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430D1" w14:textId="2D379940" w:rsidR="005D191B" w:rsidRPr="00AC2FEF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lang w:eastAsia="ko-KR"/>
        </w:rPr>
      </w:pPr>
      <w:bookmarkStart w:id="0" w:name="_Hlk159233819"/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</w:t>
      </w:r>
      <w:r w:rsidR="003C23EF">
        <w:rPr>
          <w:rFonts w:ascii="Arial" w:hAnsi="Arial" w:cs="Arial"/>
          <w:b/>
          <w:bCs/>
          <w:sz w:val="24"/>
        </w:rPr>
        <w:t>1</w:t>
      </w:r>
      <w:r w:rsidR="009954C0">
        <w:rPr>
          <w:rFonts w:ascii="Arial" w:hAnsi="Arial" w:cs="Arial" w:hint="eastAsia"/>
          <w:b/>
          <w:bCs/>
          <w:sz w:val="24"/>
          <w:lang w:eastAsia="ko-KR"/>
        </w:rPr>
        <w:t>9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6B65B9">
        <w:rPr>
          <w:rFonts w:ascii="Arial" w:hAnsi="Arial" w:cs="Arial"/>
          <w:b/>
          <w:bCs/>
          <w:color w:val="FF0000"/>
          <w:sz w:val="24"/>
        </w:rPr>
        <w:tab/>
      </w:r>
      <w:r w:rsidR="009954C0" w:rsidRPr="009954C0">
        <w:rPr>
          <w:rFonts w:ascii="Arial" w:hAnsi="Arial" w:cs="Arial"/>
          <w:b/>
          <w:bCs/>
          <w:sz w:val="24"/>
        </w:rPr>
        <w:t>R1-2410172</w:t>
      </w:r>
    </w:p>
    <w:p w14:paraId="3C74CE22" w14:textId="0FEA7CB1" w:rsidR="003E7D5E" w:rsidRDefault="009954C0" w:rsidP="00F17A39">
      <w:pPr>
        <w:tabs>
          <w:tab w:val="left" w:pos="1701"/>
          <w:tab w:val="right" w:pos="9072"/>
          <w:tab w:val="right" w:pos="10206"/>
        </w:tabs>
        <w:rPr>
          <w:rFonts w:ascii="Arial" w:hAnsi="Arial" w:cs="Arial"/>
          <w:b/>
          <w:bCs/>
          <w:sz w:val="24"/>
        </w:rPr>
      </w:pPr>
      <w:r w:rsidRPr="009954C0">
        <w:rPr>
          <w:rFonts w:ascii="Arial" w:hAnsi="Arial" w:cs="Arial"/>
          <w:b/>
          <w:bCs/>
          <w:sz w:val="24"/>
        </w:rPr>
        <w:t>Orlando</w:t>
      </w:r>
      <w:r w:rsidR="003E7D5E" w:rsidRPr="003E7D5E">
        <w:rPr>
          <w:rFonts w:ascii="Arial" w:hAnsi="Arial" w:cs="Arial"/>
          <w:b/>
          <w:bCs/>
          <w:sz w:val="24"/>
        </w:rPr>
        <w:t>,</w:t>
      </w:r>
      <w:r w:rsidR="00CC7216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Pr="009954C0">
        <w:rPr>
          <w:rFonts w:ascii="Arial" w:hAnsi="Arial" w:cs="Arial"/>
          <w:b/>
          <w:bCs/>
          <w:sz w:val="24"/>
        </w:rPr>
        <w:t>US</w:t>
      </w:r>
      <w:r w:rsidR="003E7D5E" w:rsidRPr="003E7D5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Nov</w:t>
      </w:r>
      <w:r w:rsidR="00CC7216">
        <w:rPr>
          <w:rFonts w:ascii="Arial" w:hAnsi="Arial" w:cs="Arial" w:hint="eastAsia"/>
          <w:b/>
          <w:bCs/>
          <w:sz w:val="24"/>
          <w:lang w:eastAsia="ko-KR"/>
        </w:rPr>
        <w:t xml:space="preserve"> 1</w:t>
      </w:r>
      <w:r>
        <w:rPr>
          <w:rFonts w:ascii="Arial" w:hAnsi="Arial" w:cs="Arial" w:hint="eastAsia"/>
          <w:b/>
          <w:bCs/>
          <w:sz w:val="24"/>
          <w:lang w:eastAsia="ko-KR"/>
        </w:rPr>
        <w:t>8</w:t>
      </w:r>
      <w:r w:rsidR="00CC7216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th</w:t>
      </w:r>
      <w:r w:rsidR="003E7D5E" w:rsidRPr="003E7D5E">
        <w:rPr>
          <w:rFonts w:ascii="Arial" w:hAnsi="Arial" w:cs="Arial"/>
          <w:b/>
          <w:bCs/>
          <w:sz w:val="24"/>
        </w:rPr>
        <w:t xml:space="preserve"> – </w:t>
      </w:r>
      <w:r w:rsidR="00CC7216">
        <w:rPr>
          <w:rFonts w:ascii="Arial" w:hAnsi="Arial" w:cs="Arial" w:hint="eastAsia"/>
          <w:b/>
          <w:bCs/>
          <w:sz w:val="24"/>
          <w:lang w:eastAsia="ko-KR"/>
        </w:rPr>
        <w:t>2</w:t>
      </w:r>
      <w:r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CC7216" w:rsidRPr="00CC7216">
        <w:rPr>
          <w:rFonts w:ascii="Arial" w:hAnsi="Arial" w:cs="Arial" w:hint="eastAsia"/>
          <w:b/>
          <w:bCs/>
          <w:sz w:val="24"/>
          <w:vertAlign w:val="superscript"/>
          <w:lang w:eastAsia="ko-KR"/>
        </w:rPr>
        <w:t>rd</w:t>
      </w:r>
      <w:r w:rsidR="003E7D5E" w:rsidRPr="003E7D5E">
        <w:rPr>
          <w:rFonts w:ascii="Arial" w:hAnsi="Arial" w:cs="Arial"/>
          <w:b/>
          <w:bCs/>
          <w:sz w:val="24"/>
        </w:rPr>
        <w:t>, 2024</w:t>
      </w:r>
    </w:p>
    <w:p w14:paraId="65113F8F" w14:textId="26F913AE" w:rsidR="005D191B" w:rsidRPr="00F17A39" w:rsidRDefault="006B65B9" w:rsidP="00F17A39">
      <w:pPr>
        <w:tabs>
          <w:tab w:val="left" w:pos="1701"/>
          <w:tab w:val="right" w:pos="9072"/>
          <w:tab w:val="right" w:pos="10206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ab/>
      </w:r>
    </w:p>
    <w:p w14:paraId="61C0368D" w14:textId="4F031E09" w:rsidR="00085056" w:rsidRPr="00E8602C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E8602C">
        <w:rPr>
          <w:rFonts w:ascii="Arial" w:hAnsi="Arial"/>
          <w:b/>
          <w:sz w:val="24"/>
        </w:rPr>
        <w:t>Agenda item:</w:t>
      </w:r>
      <w:r w:rsidR="00AC2FEF">
        <w:rPr>
          <w:rFonts w:ascii="Arial" w:hAnsi="Arial"/>
          <w:b/>
          <w:sz w:val="24"/>
        </w:rPr>
        <w:tab/>
      </w:r>
      <w:r w:rsidR="00F17A39">
        <w:rPr>
          <w:rFonts w:ascii="Arial" w:hAnsi="Arial"/>
          <w:b/>
          <w:sz w:val="24"/>
        </w:rPr>
        <w:t>9</w:t>
      </w:r>
      <w:r w:rsidR="00C0121B" w:rsidRPr="00E8602C">
        <w:rPr>
          <w:rFonts w:ascii="Arial" w:hAnsi="Arial"/>
          <w:b/>
          <w:sz w:val="24"/>
        </w:rPr>
        <w:t>.</w:t>
      </w:r>
      <w:r w:rsidR="003E7D5E">
        <w:rPr>
          <w:rFonts w:ascii="Arial" w:hAnsi="Arial" w:hint="eastAsia"/>
          <w:b/>
          <w:sz w:val="24"/>
          <w:lang w:eastAsia="ko-KR"/>
        </w:rPr>
        <w:t>3</w:t>
      </w:r>
      <w:r w:rsidRPr="00E8602C">
        <w:rPr>
          <w:rFonts w:ascii="Arial" w:hAnsi="Arial"/>
          <w:b/>
          <w:sz w:val="24"/>
        </w:rPr>
        <w:t>.</w:t>
      </w:r>
      <w:r w:rsidR="003E7D5E">
        <w:rPr>
          <w:rFonts w:ascii="Arial" w:hAnsi="Arial" w:hint="eastAsia"/>
          <w:b/>
          <w:sz w:val="24"/>
          <w:lang w:eastAsia="ko-KR"/>
        </w:rPr>
        <w:t>2</w:t>
      </w:r>
    </w:p>
    <w:p w14:paraId="25F9A4C1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14:paraId="7532384E" w14:textId="6865D0A8" w:rsidR="005D191B" w:rsidRPr="00DB0345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802" w:hangingChars="750" w:hanging="1802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</w:r>
      <w:r w:rsidR="003E7D5E" w:rsidRPr="003E7D5E">
        <w:rPr>
          <w:rFonts w:ascii="Arial" w:hAnsi="Arial"/>
          <w:b/>
          <w:sz w:val="24"/>
        </w:rPr>
        <w:t>Discussion on SBFD random access operation</w:t>
      </w:r>
    </w:p>
    <w:p w14:paraId="22A71162" w14:textId="77777777"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7E52989E" w14:textId="77777777" w:rsidR="005D191B" w:rsidRPr="0052548E" w:rsidRDefault="005D191B" w:rsidP="005D191B">
      <w:pPr>
        <w:pBdr>
          <w:bottom w:val="single" w:sz="4" w:space="1" w:color="auto"/>
        </w:pBdr>
      </w:pPr>
    </w:p>
    <w:p w14:paraId="41B5D232" w14:textId="77777777" w:rsidR="00357143" w:rsidRDefault="00085056" w:rsidP="006813AB">
      <w:pPr>
        <w:pStyle w:val="1"/>
      </w:pPr>
      <w:r>
        <w:t>Introduction</w:t>
      </w:r>
    </w:p>
    <w:p w14:paraId="774D981C" w14:textId="2FC070A4" w:rsidR="0037544E" w:rsidRDefault="00113133" w:rsidP="00057754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113133">
        <w:rPr>
          <w:rFonts w:ascii="Times New Roman" w:hAnsi="Times New Roman"/>
          <w:sz w:val="22"/>
          <w:lang w:eastAsia="ko-KR"/>
        </w:rPr>
        <w:t>This contribution shows our view</w:t>
      </w:r>
      <w:r w:rsidR="0037544E">
        <w:rPr>
          <w:rFonts w:ascii="Times New Roman" w:hAnsi="Times New Roman"/>
          <w:sz w:val="22"/>
          <w:lang w:eastAsia="ko-KR"/>
        </w:rPr>
        <w:t>s</w:t>
      </w:r>
      <w:r w:rsidRPr="00113133">
        <w:rPr>
          <w:rFonts w:ascii="Times New Roman" w:hAnsi="Times New Roman"/>
          <w:sz w:val="22"/>
          <w:lang w:eastAsia="ko-KR"/>
        </w:rPr>
        <w:t xml:space="preserve"> </w:t>
      </w:r>
      <w:r w:rsidR="00057754">
        <w:rPr>
          <w:rFonts w:ascii="Times New Roman" w:hAnsi="Times New Roman"/>
          <w:sz w:val="22"/>
          <w:lang w:eastAsia="ko-KR"/>
        </w:rPr>
        <w:t xml:space="preserve">about </w:t>
      </w:r>
      <w:r w:rsidR="00C169DD" w:rsidRPr="00C169DD">
        <w:rPr>
          <w:rFonts w:ascii="Times New Roman" w:hAnsi="Times New Roman" w:hint="eastAsia"/>
          <w:sz w:val="22"/>
          <w:lang w:eastAsia="ko-KR"/>
        </w:rPr>
        <w:t xml:space="preserve">PRACH </w:t>
      </w:r>
      <w:r w:rsidR="00B352B0">
        <w:rPr>
          <w:rFonts w:ascii="Times New Roman" w:hAnsi="Times New Roman" w:hint="eastAsia"/>
          <w:sz w:val="22"/>
          <w:lang w:eastAsia="ko-KR"/>
        </w:rPr>
        <w:t>triggered by PDCCH order, selection criteria for RO types and preamble repetition</w:t>
      </w:r>
      <w:r w:rsidR="00C169DD">
        <w:rPr>
          <w:rFonts w:ascii="Times New Roman" w:hAnsi="Times New Roman" w:hint="eastAsia"/>
          <w:sz w:val="22"/>
          <w:lang w:eastAsia="ko-KR"/>
        </w:rPr>
        <w:t>.</w:t>
      </w:r>
    </w:p>
    <w:p w14:paraId="7B990A9C" w14:textId="0EF706CE" w:rsidR="00037F7A" w:rsidRPr="0037544E" w:rsidRDefault="00037F7A" w:rsidP="00037F7A">
      <w:pPr>
        <w:spacing w:before="240"/>
        <w:rPr>
          <w:rFonts w:ascii="Times New Roman" w:hAnsi="Times New Roman"/>
          <w:sz w:val="22"/>
          <w:lang w:eastAsia="ko-KR"/>
        </w:rPr>
      </w:pPr>
    </w:p>
    <w:p w14:paraId="76D1631A" w14:textId="77777777" w:rsidR="003B5D97" w:rsidRPr="0037544E" w:rsidRDefault="000D54C2" w:rsidP="008A0FCE">
      <w:pPr>
        <w:pStyle w:val="1"/>
      </w:pPr>
      <w:r>
        <w:t>Discussion</w:t>
      </w:r>
    </w:p>
    <w:p w14:paraId="618895A2" w14:textId="0547CFB3" w:rsidR="00C169DD" w:rsidRDefault="00FF5A70" w:rsidP="003E7D5E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 w:rsidRPr="00FF5A70">
        <w:rPr>
          <w:rFonts w:ascii="Times New Roman" w:hAnsi="Times New Roman"/>
          <w:i w:val="0"/>
          <w:sz w:val="22"/>
          <w:szCs w:val="22"/>
          <w:u w:val="single"/>
          <w:lang w:eastAsia="ko-KR"/>
        </w:rPr>
        <w:t>PRACH triggered by PDCCH order</w:t>
      </w:r>
    </w:p>
    <w:p w14:paraId="5561711A" w14:textId="7CEBD84C" w:rsidR="00C169DD" w:rsidRPr="0051126D" w:rsidRDefault="0051126D" w:rsidP="00F5453A">
      <w:pPr>
        <w:spacing w:before="240"/>
        <w:ind w:firstLineChars="50" w:firstLine="110"/>
        <w:rPr>
          <w:rFonts w:ascii="Times New Roman" w:hAnsi="Times New Roman"/>
          <w:sz w:val="22"/>
          <w:lang w:eastAsia="ko-KR"/>
        </w:rPr>
      </w:pPr>
      <w:r w:rsidRPr="0051126D">
        <w:rPr>
          <w:rFonts w:ascii="Times New Roman" w:hAnsi="Times New Roman"/>
          <w:sz w:val="22"/>
          <w:lang w:eastAsia="ko-KR"/>
        </w:rPr>
        <w:t>For instruction on choosing between</w:t>
      </w:r>
      <w:r w:rsidRPr="0051126D">
        <w:rPr>
          <w:rFonts w:ascii="Times New Roman" w:hAnsi="Times New Roman" w:hint="eastAsia"/>
          <w:sz w:val="22"/>
          <w:lang w:eastAsia="ko-KR"/>
        </w:rPr>
        <w:t xml:space="preserve"> </w:t>
      </w:r>
      <w:r w:rsidRPr="0051126D">
        <w:rPr>
          <w:rFonts w:ascii="Times New Roman" w:hAnsi="Times New Roman"/>
          <w:sz w:val="22"/>
          <w:lang w:eastAsia="ko-KR"/>
        </w:rPr>
        <w:t>a</w:t>
      </w:r>
      <w:r w:rsidRPr="0051126D">
        <w:rPr>
          <w:rFonts w:ascii="Times New Roman" w:hAnsi="Times New Roman" w:hint="eastAsia"/>
          <w:sz w:val="22"/>
          <w:lang w:eastAsia="ko-KR"/>
        </w:rPr>
        <w:t>dditional-RO</w:t>
      </w:r>
      <w:r w:rsidRPr="0051126D">
        <w:rPr>
          <w:rFonts w:ascii="Times New Roman" w:hAnsi="Times New Roman"/>
          <w:sz w:val="22"/>
          <w:lang w:eastAsia="ko-KR"/>
        </w:rPr>
        <w:t xml:space="preserve"> only</w:t>
      </w:r>
      <w:r w:rsidRPr="0051126D">
        <w:rPr>
          <w:rFonts w:ascii="Times New Roman" w:hAnsi="Times New Roman" w:hint="eastAsia"/>
          <w:sz w:val="22"/>
          <w:lang w:eastAsia="ko-KR"/>
        </w:rPr>
        <w:t xml:space="preserve"> and</w:t>
      </w:r>
      <w:r w:rsidRPr="0051126D">
        <w:rPr>
          <w:rFonts w:ascii="Times New Roman" w:hAnsi="Times New Roman"/>
          <w:sz w:val="22"/>
          <w:lang w:eastAsia="ko-KR"/>
        </w:rPr>
        <w:t xml:space="preserve"> </w:t>
      </w:r>
      <w:r w:rsidRPr="0051126D">
        <w:rPr>
          <w:rFonts w:ascii="Times New Roman" w:hAnsi="Times New Roman" w:hint="eastAsia"/>
          <w:sz w:val="22"/>
          <w:lang w:eastAsia="ko-KR"/>
        </w:rPr>
        <w:t>legacy-RO</w:t>
      </w:r>
      <w:r w:rsidR="00C169DD" w:rsidRPr="0051126D">
        <w:rPr>
          <w:rFonts w:ascii="Times New Roman" w:hAnsi="Times New Roman" w:hint="eastAsia"/>
          <w:sz w:val="22"/>
          <w:lang w:eastAsia="ko-KR"/>
        </w:rPr>
        <w:t xml:space="preserve">, </w:t>
      </w:r>
      <w:r w:rsidRPr="0051126D">
        <w:rPr>
          <w:rFonts w:ascii="Times New Roman" w:hAnsi="Times New Roman" w:hint="eastAsia"/>
          <w:sz w:val="22"/>
          <w:lang w:eastAsia="ko-KR"/>
        </w:rPr>
        <w:t xml:space="preserve">the </w:t>
      </w:r>
      <w:r w:rsidR="00C169DD" w:rsidRPr="0051126D">
        <w:rPr>
          <w:rFonts w:ascii="Times New Roman" w:hAnsi="Times New Roman" w:hint="eastAsia"/>
          <w:sz w:val="22"/>
          <w:lang w:eastAsia="ko-KR"/>
        </w:rPr>
        <w:t xml:space="preserve">following </w:t>
      </w:r>
      <w:r w:rsidRPr="0051126D">
        <w:rPr>
          <w:rFonts w:ascii="Times New Roman" w:hAnsi="Times New Roman" w:hint="eastAsia"/>
          <w:sz w:val="22"/>
          <w:lang w:eastAsia="ko-KR"/>
        </w:rPr>
        <w:t>was</w:t>
      </w:r>
      <w:r w:rsidR="00C169DD" w:rsidRPr="0051126D">
        <w:rPr>
          <w:rFonts w:ascii="Times New Roman" w:hAnsi="Times New Roman" w:hint="eastAsia"/>
          <w:sz w:val="22"/>
          <w:lang w:eastAsia="ko-KR"/>
        </w:rPr>
        <w:t xml:space="preserve"> agreed in the previous meeting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69DD" w14:paraId="2419900D" w14:textId="77777777" w:rsidTr="00C169DD">
        <w:tc>
          <w:tcPr>
            <w:tcW w:w="9631" w:type="dxa"/>
          </w:tcPr>
          <w:p w14:paraId="05141B22" w14:textId="77777777" w:rsidR="00C82F03" w:rsidRPr="00BD133C" w:rsidRDefault="00C82F03" w:rsidP="00C82F03">
            <w:pPr>
              <w:rPr>
                <w:b/>
                <w:bCs/>
              </w:rPr>
            </w:pPr>
            <w:r w:rsidRPr="00BD133C">
              <w:rPr>
                <w:b/>
                <w:bCs/>
                <w:highlight w:val="green"/>
              </w:rPr>
              <w:t>Agreement</w:t>
            </w:r>
          </w:p>
          <w:p w14:paraId="6F619F2C" w14:textId="77777777" w:rsidR="00C82F03" w:rsidRPr="00C82F03" w:rsidRDefault="00C82F03" w:rsidP="00C82F03">
            <w:pPr>
              <w:rPr>
                <w:rFonts w:cs="Aptos"/>
                <w:bCs/>
                <w:szCs w:val="21"/>
              </w:rPr>
            </w:pPr>
            <w:r w:rsidRPr="00C82F03">
              <w:rPr>
                <w:rFonts w:cs="Aptos"/>
                <w:bCs/>
                <w:szCs w:val="21"/>
              </w:rPr>
              <w:t>F</w:t>
            </w:r>
            <w:r w:rsidRPr="00C82F03">
              <w:rPr>
                <w:rFonts w:cs="Aptos" w:hint="eastAsia"/>
                <w:bCs/>
                <w:szCs w:val="21"/>
              </w:rPr>
              <w:t xml:space="preserve">or SBFD-aware UEs and </w:t>
            </w:r>
            <w:r w:rsidRPr="00C82F03">
              <w:rPr>
                <w:rFonts w:eastAsia="DengXian" w:cs="Aptos"/>
                <w:bCs/>
                <w:szCs w:val="21"/>
              </w:rPr>
              <w:t>PRACH mask indication for</w:t>
            </w:r>
            <w:r w:rsidRPr="00C82F03">
              <w:rPr>
                <w:rFonts w:cs="Aptos" w:hint="eastAsia"/>
                <w:bCs/>
                <w:szCs w:val="21"/>
              </w:rPr>
              <w:t xml:space="preserve"> CFRA triggered by PDCCH order, discuss </w:t>
            </w:r>
            <w:r w:rsidRPr="00C82F03">
              <w:rPr>
                <w:rFonts w:cs="Aptos"/>
                <w:bCs/>
                <w:szCs w:val="21"/>
              </w:rPr>
              <w:t>whether/how</w:t>
            </w:r>
            <w:r w:rsidRPr="00C82F03">
              <w:rPr>
                <w:rFonts w:cs="Aptos" w:hint="eastAsia"/>
                <w:bCs/>
                <w:szCs w:val="21"/>
              </w:rPr>
              <w:t xml:space="preserve"> to </w:t>
            </w:r>
            <w:r w:rsidRPr="00C82F03">
              <w:rPr>
                <w:rFonts w:cs="Aptos"/>
                <w:bCs/>
                <w:szCs w:val="21"/>
              </w:rPr>
              <w:t>indicate/determine a</w:t>
            </w:r>
            <w:r w:rsidRPr="00C82F03">
              <w:rPr>
                <w:rFonts w:cs="Aptos" w:hint="eastAsia"/>
                <w:bCs/>
                <w:szCs w:val="21"/>
              </w:rPr>
              <w:t>dditional-RO</w:t>
            </w:r>
            <w:r w:rsidRPr="00C82F03">
              <w:rPr>
                <w:rFonts w:cs="Aptos"/>
                <w:bCs/>
                <w:szCs w:val="21"/>
              </w:rPr>
              <w:t xml:space="preserve"> only, </w:t>
            </w:r>
            <w:r w:rsidRPr="00C82F03">
              <w:rPr>
                <w:rFonts w:cs="Aptos" w:hint="eastAsia"/>
                <w:bCs/>
                <w:szCs w:val="21"/>
              </w:rPr>
              <w:t>legacy-RO</w:t>
            </w:r>
            <w:r w:rsidRPr="00C82F03">
              <w:rPr>
                <w:rFonts w:cs="Aptos"/>
                <w:bCs/>
                <w:szCs w:val="21"/>
              </w:rPr>
              <w:t xml:space="preserve"> only, or both </w:t>
            </w:r>
            <w:r w:rsidRPr="00C82F03">
              <w:rPr>
                <w:rFonts w:cs="Aptos" w:hint="eastAsia"/>
                <w:bCs/>
                <w:szCs w:val="21"/>
              </w:rPr>
              <w:t>is used.</w:t>
            </w:r>
          </w:p>
          <w:p w14:paraId="3EB7969B" w14:textId="0CB489B8" w:rsidR="00C169DD" w:rsidRPr="00CC7216" w:rsidRDefault="00C169DD" w:rsidP="00CC7216">
            <w:pPr>
              <w:numPr>
                <w:ilvl w:val="1"/>
                <w:numId w:val="36"/>
              </w:numPr>
              <w:adjustRightInd w:val="0"/>
              <w:rPr>
                <w:rFonts w:eastAsia="맑은 고딕"/>
                <w:iCs/>
                <w:szCs w:val="20"/>
              </w:rPr>
            </w:pPr>
          </w:p>
        </w:tc>
      </w:tr>
    </w:tbl>
    <w:p w14:paraId="3590908E" w14:textId="059B1516" w:rsidR="0051126D" w:rsidRPr="0051126D" w:rsidRDefault="0051126D" w:rsidP="0051126D">
      <w:pPr>
        <w:ind w:firstLineChars="50" w:firstLine="100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 xml:space="preserve">According to </w:t>
      </w:r>
      <w:r w:rsidR="0050178B">
        <w:rPr>
          <w:rFonts w:hint="eastAsia"/>
          <w:lang w:eastAsia="ko-KR"/>
        </w:rPr>
        <w:t xml:space="preserve">current </w:t>
      </w:r>
      <w:r>
        <w:rPr>
          <w:rFonts w:hint="eastAsia"/>
          <w:lang w:eastAsia="ko-KR"/>
        </w:rPr>
        <w:t xml:space="preserve">specification, 4bits is used for </w:t>
      </w:r>
      <w:r w:rsidRPr="00C82F03">
        <w:rPr>
          <w:rFonts w:eastAsia="DengXian" w:cs="Aptos"/>
          <w:bCs/>
          <w:szCs w:val="21"/>
        </w:rPr>
        <w:t>PRACH mask indication</w:t>
      </w:r>
      <w:r>
        <w:rPr>
          <w:rFonts w:eastAsiaTheme="minorEastAsia" w:cs="Aptos" w:hint="eastAsia"/>
          <w:bCs/>
          <w:szCs w:val="21"/>
          <w:lang w:eastAsia="ko-KR"/>
        </w:rPr>
        <w:t xml:space="preserve"> in DCI format </w:t>
      </w:r>
      <w:r w:rsidR="009F603F">
        <w:rPr>
          <w:rFonts w:eastAsiaTheme="minorEastAsia" w:cs="Aptos" w:hint="eastAsia"/>
          <w:bCs/>
          <w:szCs w:val="21"/>
          <w:lang w:eastAsia="ko-KR"/>
        </w:rPr>
        <w:t xml:space="preserve">1_0 </w:t>
      </w:r>
      <w:r w:rsidR="0050178B">
        <w:rPr>
          <w:rFonts w:eastAsiaTheme="minorEastAsia" w:cs="Aptos" w:hint="eastAsia"/>
          <w:bCs/>
          <w:szCs w:val="21"/>
          <w:lang w:eastAsia="ko-KR"/>
        </w:rPr>
        <w:t>and</w:t>
      </w:r>
      <w:r w:rsidR="009F603F">
        <w:rPr>
          <w:rFonts w:eastAsiaTheme="minorEastAsia" w:cs="Aptos" w:hint="eastAsia"/>
          <w:bCs/>
          <w:szCs w:val="21"/>
          <w:lang w:eastAsia="ko-KR"/>
        </w:rPr>
        <w:t xml:space="preserve"> 5 indices (Mask index 11 to 15) are reserved as shown in below. </w:t>
      </w:r>
    </w:p>
    <w:p w14:paraId="7B392366" w14:textId="77777777" w:rsidR="00A0371E" w:rsidRPr="0051126D" w:rsidRDefault="00A0371E" w:rsidP="006C3744">
      <w:pPr>
        <w:ind w:firstLineChars="50" w:firstLine="10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5660"/>
      </w:tblGrid>
      <w:tr w:rsidR="0012767C" w:rsidRPr="00EA7808" w14:paraId="1D5762DC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233B1B2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b/>
                <w:sz w:val="18"/>
                <w:szCs w:val="20"/>
              </w:rPr>
              <w:t>PRACH Mask Index/</w:t>
            </w:r>
            <w:r w:rsidRPr="00EA7808">
              <w:rPr>
                <w:rFonts w:ascii="Arial" w:eastAsia="Times New Roman" w:hAnsi="Arial"/>
                <w:b/>
                <w:sz w:val="18"/>
                <w:szCs w:val="20"/>
              </w:rPr>
              <w:br/>
            </w:r>
            <w:proofErr w:type="spellStart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msgA</w:t>
            </w:r>
            <w:proofErr w:type="spellEnd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-SSB-</w:t>
            </w:r>
            <w:proofErr w:type="spellStart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SharedRO</w:t>
            </w:r>
            <w:proofErr w:type="spellEnd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-</w:t>
            </w:r>
            <w:proofErr w:type="spellStart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MaskIndex</w:t>
            </w:r>
            <w:proofErr w:type="spellEnd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/</w:t>
            </w:r>
            <w:r w:rsidRPr="00EA7808">
              <w:rPr>
                <w:rFonts w:ascii="Arial" w:eastAsia="Times New Roman" w:hAnsi="Arial"/>
                <w:b/>
                <w:sz w:val="18"/>
                <w:szCs w:val="20"/>
              </w:rPr>
              <w:br/>
            </w:r>
            <w:proofErr w:type="spellStart"/>
            <w:r w:rsidRPr="00EA7808">
              <w:rPr>
                <w:rFonts w:ascii="Arial" w:eastAsia="Times New Roman" w:hAnsi="Arial"/>
                <w:b/>
                <w:i/>
                <w:iCs/>
                <w:sz w:val="18"/>
                <w:szCs w:val="20"/>
              </w:rPr>
              <w:t>ssb-SharedRO-MaskIndex</w:t>
            </w:r>
            <w:proofErr w:type="spellEnd"/>
          </w:p>
        </w:tc>
        <w:tc>
          <w:tcPr>
            <w:tcW w:w="5660" w:type="dxa"/>
            <w:shd w:val="clear" w:color="auto" w:fill="auto"/>
          </w:tcPr>
          <w:p w14:paraId="2434EC3B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b/>
                <w:sz w:val="18"/>
                <w:szCs w:val="20"/>
              </w:rPr>
              <w:t>Allowed PRACH occasion(s) of SSB</w:t>
            </w:r>
          </w:p>
        </w:tc>
      </w:tr>
      <w:tr w:rsidR="0012767C" w:rsidRPr="00EA7808" w14:paraId="448381C8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3C785A14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0</w:t>
            </w:r>
          </w:p>
        </w:tc>
        <w:tc>
          <w:tcPr>
            <w:tcW w:w="5660" w:type="dxa"/>
            <w:shd w:val="clear" w:color="auto" w:fill="auto"/>
          </w:tcPr>
          <w:p w14:paraId="70248808" w14:textId="0ED9FFFA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All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3985A881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0416BEA3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</w:t>
            </w:r>
          </w:p>
        </w:tc>
        <w:tc>
          <w:tcPr>
            <w:tcW w:w="5660" w:type="dxa"/>
            <w:shd w:val="clear" w:color="auto" w:fill="auto"/>
          </w:tcPr>
          <w:p w14:paraId="779C12AF" w14:textId="3FFE0386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1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6586E692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79E2A1D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2</w:t>
            </w:r>
          </w:p>
        </w:tc>
        <w:tc>
          <w:tcPr>
            <w:tcW w:w="5660" w:type="dxa"/>
            <w:shd w:val="clear" w:color="auto" w:fill="auto"/>
          </w:tcPr>
          <w:p w14:paraId="69C27EC9" w14:textId="3A53E82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2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0A3CE15F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03484B0E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3</w:t>
            </w:r>
          </w:p>
        </w:tc>
        <w:tc>
          <w:tcPr>
            <w:tcW w:w="5660" w:type="dxa"/>
            <w:shd w:val="clear" w:color="auto" w:fill="auto"/>
          </w:tcPr>
          <w:p w14:paraId="07740DAA" w14:textId="3555DEDF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3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0AF86CCD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C9E9CDE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4</w:t>
            </w:r>
          </w:p>
        </w:tc>
        <w:tc>
          <w:tcPr>
            <w:tcW w:w="5660" w:type="dxa"/>
            <w:shd w:val="clear" w:color="auto" w:fill="auto"/>
          </w:tcPr>
          <w:p w14:paraId="4BF4D767" w14:textId="75E38AEF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4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4DBC7814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7772BAE7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5</w:t>
            </w:r>
          </w:p>
        </w:tc>
        <w:tc>
          <w:tcPr>
            <w:tcW w:w="5660" w:type="dxa"/>
            <w:shd w:val="clear" w:color="auto" w:fill="auto"/>
          </w:tcPr>
          <w:p w14:paraId="0779263C" w14:textId="0E1C7C91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5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105E5481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2577E84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6</w:t>
            </w:r>
          </w:p>
        </w:tc>
        <w:tc>
          <w:tcPr>
            <w:tcW w:w="5660" w:type="dxa"/>
            <w:shd w:val="clear" w:color="auto" w:fill="auto"/>
          </w:tcPr>
          <w:p w14:paraId="019D7356" w14:textId="5A97D6E9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6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2BF38367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0DDC9D6D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7</w:t>
            </w:r>
          </w:p>
        </w:tc>
        <w:tc>
          <w:tcPr>
            <w:tcW w:w="5660" w:type="dxa"/>
            <w:shd w:val="clear" w:color="auto" w:fill="auto"/>
          </w:tcPr>
          <w:p w14:paraId="6390254A" w14:textId="2E38F83C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7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4F63B44D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3804DDC9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8</w:t>
            </w:r>
          </w:p>
        </w:tc>
        <w:tc>
          <w:tcPr>
            <w:tcW w:w="5660" w:type="dxa"/>
            <w:shd w:val="clear" w:color="auto" w:fill="auto"/>
          </w:tcPr>
          <w:p w14:paraId="2DBD39EB" w14:textId="0A06495C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PRACH occasion index 8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283D6A32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3F08D633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9</w:t>
            </w:r>
          </w:p>
        </w:tc>
        <w:tc>
          <w:tcPr>
            <w:tcW w:w="5660" w:type="dxa"/>
            <w:shd w:val="clear" w:color="auto" w:fill="auto"/>
          </w:tcPr>
          <w:p w14:paraId="510E2F67" w14:textId="19B9DAA9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Every even PRACH occasion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174BDE9B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71FC998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10</w:t>
            </w:r>
          </w:p>
        </w:tc>
        <w:tc>
          <w:tcPr>
            <w:tcW w:w="5660" w:type="dxa"/>
            <w:shd w:val="clear" w:color="auto" w:fill="auto"/>
          </w:tcPr>
          <w:p w14:paraId="7985A65B" w14:textId="7A89F646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Every odd PRACH occasion</w:t>
            </w:r>
            <w:r>
              <w:rPr>
                <w:rFonts w:ascii="Arial" w:hAnsi="Arial" w:hint="eastAsia"/>
                <w:sz w:val="18"/>
                <w:szCs w:val="20"/>
              </w:rPr>
              <w:t xml:space="preserve"> </w:t>
            </w:r>
          </w:p>
        </w:tc>
      </w:tr>
      <w:tr w:rsidR="0012767C" w:rsidRPr="00EA7808" w14:paraId="44B11B34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4A7A95D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11</w:t>
            </w:r>
          </w:p>
        </w:tc>
        <w:tc>
          <w:tcPr>
            <w:tcW w:w="5660" w:type="dxa"/>
            <w:shd w:val="clear" w:color="auto" w:fill="auto"/>
          </w:tcPr>
          <w:p w14:paraId="3F193272" w14:textId="610C9DA9" w:rsidR="0012767C" w:rsidRPr="00F5453A" w:rsidRDefault="009F603F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Theme="minorEastAsia" w:hAnsi="Arial"/>
                <w:color w:val="FF0000"/>
                <w:sz w:val="18"/>
                <w:szCs w:val="20"/>
                <w:lang w:eastAsia="ko-KR"/>
              </w:rPr>
            </w:pPr>
            <w:r w:rsidRPr="00F5453A">
              <w:rPr>
                <w:rFonts w:ascii="Arial" w:eastAsiaTheme="minorEastAsia" w:hAnsi="Arial" w:hint="eastAsia"/>
                <w:color w:val="FF0000"/>
                <w:sz w:val="18"/>
                <w:szCs w:val="20"/>
                <w:lang w:eastAsia="ko-KR"/>
              </w:rPr>
              <w:t>Reserved</w:t>
            </w:r>
          </w:p>
        </w:tc>
      </w:tr>
      <w:tr w:rsidR="0012767C" w:rsidRPr="00EA7808" w14:paraId="3BB0A724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596D60EC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12</w:t>
            </w:r>
          </w:p>
        </w:tc>
        <w:tc>
          <w:tcPr>
            <w:tcW w:w="5660" w:type="dxa"/>
            <w:shd w:val="clear" w:color="auto" w:fill="auto"/>
          </w:tcPr>
          <w:p w14:paraId="542C1F11" w14:textId="636CF329" w:rsidR="0012767C" w:rsidRPr="00F5453A" w:rsidRDefault="009F603F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color w:val="FF0000"/>
                <w:sz w:val="18"/>
                <w:szCs w:val="20"/>
              </w:rPr>
            </w:pPr>
            <w:r w:rsidRPr="00F5453A">
              <w:rPr>
                <w:rFonts w:ascii="Arial" w:eastAsiaTheme="minorEastAsia" w:hAnsi="Arial"/>
                <w:color w:val="FF0000"/>
                <w:sz w:val="18"/>
                <w:szCs w:val="20"/>
                <w:lang w:eastAsia="ko-KR"/>
              </w:rPr>
              <w:t>R</w:t>
            </w:r>
            <w:r w:rsidRPr="00F5453A">
              <w:rPr>
                <w:rFonts w:ascii="Arial" w:eastAsiaTheme="minorEastAsia" w:hAnsi="Arial" w:hint="eastAsia"/>
                <w:color w:val="FF0000"/>
                <w:sz w:val="18"/>
                <w:szCs w:val="20"/>
                <w:lang w:eastAsia="ko-KR"/>
              </w:rPr>
              <w:t>eserved</w:t>
            </w:r>
          </w:p>
        </w:tc>
      </w:tr>
      <w:tr w:rsidR="0012767C" w:rsidRPr="00EA7808" w14:paraId="3083D39D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0308F35D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13</w:t>
            </w:r>
          </w:p>
        </w:tc>
        <w:tc>
          <w:tcPr>
            <w:tcW w:w="5660" w:type="dxa"/>
            <w:shd w:val="clear" w:color="auto" w:fill="auto"/>
          </w:tcPr>
          <w:p w14:paraId="096CDDC0" w14:textId="7D821EDD" w:rsidR="0012767C" w:rsidRPr="00F5453A" w:rsidRDefault="009F603F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color w:val="FF0000"/>
                <w:sz w:val="18"/>
                <w:szCs w:val="20"/>
              </w:rPr>
            </w:pPr>
            <w:r w:rsidRPr="00F5453A">
              <w:rPr>
                <w:rFonts w:ascii="Arial" w:eastAsiaTheme="minorEastAsia" w:hAnsi="Arial"/>
                <w:color w:val="FF0000"/>
                <w:sz w:val="18"/>
                <w:szCs w:val="20"/>
                <w:lang w:eastAsia="ko-KR"/>
              </w:rPr>
              <w:t>R</w:t>
            </w:r>
            <w:r w:rsidRPr="00F5453A">
              <w:rPr>
                <w:rFonts w:ascii="Arial" w:eastAsiaTheme="minorEastAsia" w:hAnsi="Arial" w:hint="eastAsia"/>
                <w:color w:val="FF0000"/>
                <w:sz w:val="18"/>
                <w:szCs w:val="20"/>
                <w:lang w:eastAsia="ko-KR"/>
              </w:rPr>
              <w:t>eserved</w:t>
            </w:r>
          </w:p>
        </w:tc>
      </w:tr>
      <w:tr w:rsidR="0012767C" w:rsidRPr="00EA7808" w14:paraId="341C90FF" w14:textId="77777777" w:rsidTr="003E5337">
        <w:trPr>
          <w:jc w:val="center"/>
        </w:trPr>
        <w:tc>
          <w:tcPr>
            <w:tcW w:w="2840" w:type="dxa"/>
            <w:shd w:val="clear" w:color="auto" w:fill="auto"/>
          </w:tcPr>
          <w:p w14:paraId="4C59F5BB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14</w:t>
            </w:r>
          </w:p>
        </w:tc>
        <w:tc>
          <w:tcPr>
            <w:tcW w:w="5660" w:type="dxa"/>
            <w:shd w:val="clear" w:color="auto" w:fill="auto"/>
          </w:tcPr>
          <w:p w14:paraId="3234F15F" w14:textId="31A27E14" w:rsidR="0012767C" w:rsidRPr="00F5453A" w:rsidRDefault="009F603F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color w:val="FF0000"/>
                <w:sz w:val="18"/>
                <w:szCs w:val="20"/>
              </w:rPr>
            </w:pPr>
            <w:r w:rsidRPr="00F5453A">
              <w:rPr>
                <w:rFonts w:ascii="Arial" w:eastAsiaTheme="minorEastAsia" w:hAnsi="Arial"/>
                <w:color w:val="FF0000"/>
                <w:sz w:val="18"/>
                <w:szCs w:val="20"/>
                <w:lang w:eastAsia="ko-KR"/>
              </w:rPr>
              <w:t>R</w:t>
            </w:r>
            <w:r w:rsidRPr="00F5453A">
              <w:rPr>
                <w:rFonts w:ascii="Arial" w:eastAsiaTheme="minorEastAsia" w:hAnsi="Arial" w:hint="eastAsia"/>
                <w:color w:val="FF0000"/>
                <w:sz w:val="18"/>
                <w:szCs w:val="20"/>
                <w:lang w:eastAsia="ko-KR"/>
              </w:rPr>
              <w:t>eserved</w:t>
            </w:r>
          </w:p>
        </w:tc>
      </w:tr>
      <w:tr w:rsidR="0012767C" w:rsidRPr="00EA7808" w14:paraId="6D7FFAAE" w14:textId="77777777" w:rsidTr="003E5337">
        <w:trPr>
          <w:trHeight w:val="46"/>
          <w:jc w:val="center"/>
        </w:trPr>
        <w:tc>
          <w:tcPr>
            <w:tcW w:w="2840" w:type="dxa"/>
            <w:shd w:val="clear" w:color="auto" w:fill="auto"/>
          </w:tcPr>
          <w:p w14:paraId="46F3450D" w14:textId="77777777" w:rsidR="0012767C" w:rsidRPr="00EA7808" w:rsidRDefault="0012767C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</w:rPr>
            </w:pPr>
            <w:r w:rsidRPr="00EA7808">
              <w:rPr>
                <w:rFonts w:ascii="Arial" w:eastAsia="Times New Roman" w:hAnsi="Arial"/>
                <w:sz w:val="18"/>
                <w:szCs w:val="20"/>
              </w:rPr>
              <w:t>15</w:t>
            </w:r>
          </w:p>
        </w:tc>
        <w:tc>
          <w:tcPr>
            <w:tcW w:w="5660" w:type="dxa"/>
            <w:shd w:val="clear" w:color="auto" w:fill="auto"/>
          </w:tcPr>
          <w:p w14:paraId="7DACE952" w14:textId="6D294432" w:rsidR="0012767C" w:rsidRPr="00F5453A" w:rsidRDefault="009F603F" w:rsidP="003E5337">
            <w:pPr>
              <w:keepNext/>
              <w:keepLines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/>
                <w:color w:val="FF0000"/>
                <w:sz w:val="18"/>
                <w:szCs w:val="20"/>
              </w:rPr>
            </w:pPr>
            <w:r w:rsidRPr="00F5453A">
              <w:rPr>
                <w:rFonts w:ascii="Arial" w:eastAsiaTheme="minorEastAsia" w:hAnsi="Arial"/>
                <w:color w:val="FF0000"/>
                <w:sz w:val="18"/>
                <w:szCs w:val="20"/>
                <w:lang w:eastAsia="ko-KR"/>
              </w:rPr>
              <w:t>R</w:t>
            </w:r>
            <w:r w:rsidRPr="00F5453A">
              <w:rPr>
                <w:rFonts w:ascii="Arial" w:eastAsiaTheme="minorEastAsia" w:hAnsi="Arial" w:hint="eastAsia"/>
                <w:color w:val="FF0000"/>
                <w:sz w:val="18"/>
                <w:szCs w:val="20"/>
                <w:lang w:eastAsia="ko-KR"/>
              </w:rPr>
              <w:t>eserved</w:t>
            </w:r>
          </w:p>
        </w:tc>
      </w:tr>
    </w:tbl>
    <w:p w14:paraId="61463F2B" w14:textId="67B5DA82" w:rsidR="009F603F" w:rsidRDefault="009F603F" w:rsidP="009F603F">
      <w:pPr>
        <w:rPr>
          <w:lang w:eastAsia="ko-KR"/>
        </w:rPr>
      </w:pPr>
    </w:p>
    <w:p w14:paraId="792368D1" w14:textId="11A0ABD0" w:rsidR="00F5453A" w:rsidRPr="00F5453A" w:rsidRDefault="009F603F" w:rsidP="009F603F">
      <w:pPr>
        <w:rPr>
          <w:rFonts w:cs="Aptos"/>
          <w:bCs/>
          <w:szCs w:val="21"/>
          <w:lang w:eastAsia="ko-KR"/>
        </w:rPr>
      </w:pP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</w:t>
      </w:r>
      <w:r>
        <w:rPr>
          <w:rFonts w:hint="eastAsia"/>
          <w:lang w:eastAsia="ko-KR"/>
        </w:rPr>
        <w:t xml:space="preserve">e think the simplest way to indicate </w:t>
      </w:r>
      <w:r w:rsidR="005A01FD">
        <w:rPr>
          <w:rFonts w:hint="eastAsia"/>
          <w:lang w:eastAsia="ko-KR"/>
        </w:rPr>
        <w:t>RO types is using theses indices that aren</w:t>
      </w:r>
      <w:r w:rsidR="005A01FD">
        <w:rPr>
          <w:lang w:eastAsia="ko-KR"/>
        </w:rPr>
        <w:t>’</w:t>
      </w:r>
      <w:r w:rsidR="005A01FD">
        <w:rPr>
          <w:rFonts w:hint="eastAsia"/>
          <w:lang w:eastAsia="ko-KR"/>
        </w:rPr>
        <w:t>t used and then the newly introduced indices are used to indicate</w:t>
      </w:r>
      <w:r w:rsidR="00F5453A">
        <w:rPr>
          <w:rFonts w:hint="eastAsia"/>
          <w:lang w:eastAsia="ko-KR"/>
        </w:rPr>
        <w:t xml:space="preserve"> specific</w:t>
      </w:r>
      <w:r w:rsidR="005A01FD">
        <w:rPr>
          <w:rFonts w:hint="eastAsia"/>
          <w:lang w:eastAsia="ko-KR"/>
        </w:rPr>
        <w:t xml:space="preserve"> ROs among additional-ROs.</w:t>
      </w:r>
      <w:r w:rsidR="00F5453A">
        <w:rPr>
          <w:rFonts w:hint="eastAsia"/>
          <w:lang w:eastAsia="ko-KR"/>
        </w:rPr>
        <w:t xml:space="preserve"> In other words, </w:t>
      </w:r>
      <w:r w:rsidR="00F5453A">
        <w:rPr>
          <w:rFonts w:cs="Aptos"/>
          <w:bCs/>
          <w:szCs w:val="21"/>
          <w:lang w:eastAsia="ko-KR"/>
        </w:rPr>
        <w:t>W</w:t>
      </w:r>
      <w:r w:rsidR="00F5453A">
        <w:rPr>
          <w:rFonts w:cs="Aptos" w:hint="eastAsia"/>
          <w:bCs/>
          <w:szCs w:val="21"/>
          <w:lang w:eastAsia="ko-KR"/>
        </w:rPr>
        <w:t xml:space="preserve">hen </w:t>
      </w:r>
      <w:r w:rsidR="00F5453A">
        <w:rPr>
          <w:rFonts w:hint="eastAsia"/>
          <w:lang w:eastAsia="ko-KR"/>
        </w:rPr>
        <w:t>legacy used mask indices are configured for UE, UE interprets it as mask index of legacy-ROs, and also UE</w:t>
      </w:r>
      <w:r w:rsidR="00FF5A70">
        <w:rPr>
          <w:rFonts w:hint="eastAsia"/>
          <w:lang w:eastAsia="ko-KR"/>
        </w:rPr>
        <w:t xml:space="preserve"> considers configured mask index to additional ROs</w:t>
      </w:r>
      <w:r w:rsidR="00F5453A">
        <w:rPr>
          <w:rFonts w:hint="eastAsia"/>
          <w:lang w:eastAsia="ko-KR"/>
        </w:rPr>
        <w:t xml:space="preserve"> </w:t>
      </w:r>
      <w:r w:rsidR="00FF5A70">
        <w:rPr>
          <w:rFonts w:hint="eastAsia"/>
          <w:lang w:eastAsia="ko-KR"/>
        </w:rPr>
        <w:t xml:space="preserve">when the newly introduced configured mask index is given. </w:t>
      </w:r>
    </w:p>
    <w:p w14:paraId="448AE105" w14:textId="77777777" w:rsidR="006C3744" w:rsidRDefault="006C3744" w:rsidP="006C3744">
      <w:pPr>
        <w:ind w:firstLineChars="50" w:firstLine="110"/>
        <w:rPr>
          <w:rFonts w:ascii="Times New Roman" w:eastAsia="맑은 고딕" w:hAnsi="Times New Roman"/>
          <w:b/>
          <w:sz w:val="22"/>
          <w:lang w:eastAsia="ko-KR"/>
        </w:rPr>
      </w:pPr>
    </w:p>
    <w:p w14:paraId="2DBE4770" w14:textId="77777777" w:rsidR="00FF5A70" w:rsidRPr="00E901DC" w:rsidRDefault="00FF5A70" w:rsidP="00FF5A70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3F59AA5F" w14:textId="244DCA89" w:rsidR="00FF5A70" w:rsidRPr="00A47313" w:rsidRDefault="00FF5A70" w:rsidP="00FF5A70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lastRenderedPageBreak/>
        <w:t xml:space="preserve">Reserved mask indices </w:t>
      </w:r>
      <w:r w:rsidRPr="00626C0A">
        <w:rPr>
          <w:rFonts w:ascii="Times New Roman" w:hAnsi="Times New Roman"/>
          <w:b/>
          <w:color w:val="000000"/>
          <w:sz w:val="22"/>
          <w:szCs w:val="20"/>
        </w:rPr>
        <w:t>should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be used to</w:t>
      </w:r>
      <w:r w:rsidR="00A47313"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indicate RO types.</w:t>
      </w:r>
    </w:p>
    <w:p w14:paraId="0E8FB87A" w14:textId="57F23FA4" w:rsidR="00A47313" w:rsidRPr="00725F82" w:rsidRDefault="00A47313" w:rsidP="00A47313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bCs/>
          <w:color w:val="000000"/>
          <w:sz w:val="22"/>
          <w:szCs w:val="20"/>
        </w:rPr>
      </w:pPr>
      <w:r w:rsidRPr="00725F82">
        <w:rPr>
          <w:rFonts w:ascii="Times New Roman" w:hAnsi="Times New Roman"/>
          <w:b/>
          <w:bCs/>
          <w:sz w:val="22"/>
          <w:lang w:eastAsia="ko-KR"/>
        </w:rPr>
        <w:t>L</w:t>
      </w:r>
      <w:r w:rsidRPr="00725F82">
        <w:rPr>
          <w:rFonts w:ascii="Times New Roman" w:hAnsi="Times New Roman" w:hint="eastAsia"/>
          <w:b/>
          <w:bCs/>
          <w:sz w:val="22"/>
          <w:lang w:eastAsia="ko-KR"/>
        </w:rPr>
        <w:t xml:space="preserve">egacy mask </w:t>
      </w:r>
      <w:r w:rsidRPr="00725F82">
        <w:rPr>
          <w:rFonts w:ascii="Times New Roman" w:hAnsi="Times New Roman"/>
          <w:b/>
          <w:bCs/>
          <w:sz w:val="22"/>
          <w:lang w:eastAsia="ko-KR"/>
        </w:rPr>
        <w:t>indices</w:t>
      </w:r>
      <w:r w:rsidRPr="00725F82">
        <w:rPr>
          <w:rFonts w:ascii="Times New Roman" w:hAnsi="Times New Roman" w:hint="eastAsia"/>
          <w:b/>
          <w:bCs/>
          <w:sz w:val="22"/>
          <w:lang w:eastAsia="ko-KR"/>
        </w:rPr>
        <w:t xml:space="preserve"> (from #0 to#10) are used for Legacy RO</w:t>
      </w:r>
    </w:p>
    <w:p w14:paraId="2FBEC33B" w14:textId="43EBF548" w:rsidR="00A47313" w:rsidRPr="00725F82" w:rsidRDefault="00A47313" w:rsidP="00A47313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bCs/>
          <w:color w:val="000000"/>
          <w:sz w:val="22"/>
          <w:szCs w:val="20"/>
        </w:rPr>
      </w:pPr>
      <w:r w:rsidRPr="00725F82">
        <w:rPr>
          <w:rFonts w:ascii="Times New Roman" w:hAnsi="Times New Roman" w:hint="eastAsia"/>
          <w:b/>
          <w:bCs/>
          <w:sz w:val="22"/>
          <w:lang w:eastAsia="ko-KR"/>
        </w:rPr>
        <w:t>Newly introduced mask indices (from #11 ~ #N) are used for additional RO</w:t>
      </w:r>
    </w:p>
    <w:p w14:paraId="47F19E61" w14:textId="64951372" w:rsidR="00A47313" w:rsidRPr="00725F82" w:rsidRDefault="00A47313" w:rsidP="00A47313">
      <w:pPr>
        <w:pStyle w:val="af6"/>
        <w:numPr>
          <w:ilvl w:val="2"/>
          <w:numId w:val="27"/>
        </w:numPr>
        <w:spacing w:before="240"/>
        <w:ind w:leftChars="0"/>
        <w:rPr>
          <w:rFonts w:ascii="Times New Roman" w:hAnsi="Times New Roman"/>
          <w:b/>
          <w:bCs/>
          <w:color w:val="000000"/>
          <w:sz w:val="22"/>
          <w:szCs w:val="20"/>
        </w:rPr>
      </w:pPr>
      <w:r w:rsidRPr="00725F82">
        <w:rPr>
          <w:rFonts w:ascii="Times New Roman" w:hAnsi="Times New Roman" w:hint="eastAsia"/>
          <w:b/>
          <w:bCs/>
          <w:sz w:val="22"/>
          <w:lang w:eastAsia="ko-KR"/>
        </w:rPr>
        <w:t>FFS: N</w:t>
      </w:r>
    </w:p>
    <w:p w14:paraId="56BD2FD6" w14:textId="77777777" w:rsidR="00D14F3E" w:rsidRPr="00FC52D7" w:rsidRDefault="00D14F3E" w:rsidP="00A47313">
      <w:pPr>
        <w:spacing w:before="240"/>
        <w:rPr>
          <w:lang w:eastAsia="ko-KR"/>
        </w:rPr>
      </w:pPr>
    </w:p>
    <w:p w14:paraId="7875C112" w14:textId="27DF85B0" w:rsidR="00166C6C" w:rsidRDefault="00107023" w:rsidP="00166C6C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>Selection criteria for RO types</w:t>
      </w:r>
    </w:p>
    <w:p w14:paraId="587CC4CD" w14:textId="77777777" w:rsidR="00166C6C" w:rsidRPr="00C26A93" w:rsidRDefault="00166C6C" w:rsidP="00166C6C">
      <w:pPr>
        <w:rPr>
          <w:lang w:eastAsia="ko-KR"/>
        </w:rPr>
      </w:pPr>
    </w:p>
    <w:p w14:paraId="4596D0A7" w14:textId="2F985278" w:rsidR="00166C6C" w:rsidRDefault="00A47313" w:rsidP="00166C6C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>initial</w:t>
      </w:r>
      <w:r>
        <w:rPr>
          <w:rFonts w:hint="eastAsia"/>
          <w:lang w:eastAsia="ko-KR"/>
        </w:rPr>
        <w:t xml:space="preserve"> PRACH </w:t>
      </w:r>
      <w:r>
        <w:rPr>
          <w:lang w:eastAsia="ko-KR"/>
        </w:rPr>
        <w:t>transmission</w:t>
      </w:r>
      <w:r w:rsidR="00107023">
        <w:rPr>
          <w:rFonts w:hint="eastAsia"/>
          <w:lang w:eastAsia="ko-KR"/>
        </w:rPr>
        <w:t xml:space="preserve">, UE cans select one type between </w:t>
      </w:r>
      <w:r w:rsidR="00107023" w:rsidRPr="000011D6">
        <w:rPr>
          <w:lang w:eastAsia="x-none"/>
        </w:rPr>
        <w:t>legacy-ROs and additional-ROs</w:t>
      </w:r>
      <w:r w:rsidR="00107023">
        <w:rPr>
          <w:rFonts w:hint="eastAsia"/>
          <w:lang w:eastAsia="x-none"/>
        </w:rPr>
        <w:t xml:space="preserve"> and related agreements are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47313" w14:paraId="117E516C" w14:textId="77777777" w:rsidTr="00A47313">
        <w:tc>
          <w:tcPr>
            <w:tcW w:w="9631" w:type="dxa"/>
          </w:tcPr>
          <w:p w14:paraId="137934D5" w14:textId="77777777" w:rsidR="00A47313" w:rsidRPr="000011D6" w:rsidRDefault="00A47313" w:rsidP="00A47313">
            <w:pPr>
              <w:rPr>
                <w:b/>
                <w:bCs/>
              </w:rPr>
            </w:pPr>
            <w:r w:rsidRPr="000011D6">
              <w:rPr>
                <w:b/>
                <w:bCs/>
                <w:highlight w:val="green"/>
              </w:rPr>
              <w:t>Agreement</w:t>
            </w:r>
          </w:p>
          <w:p w14:paraId="2BEC8F4B" w14:textId="77777777" w:rsidR="00A47313" w:rsidRPr="000011D6" w:rsidRDefault="00A47313" w:rsidP="00A47313">
            <w:r w:rsidRPr="000011D6">
              <w:t>For SBFD-aware UEs and RACH configuration Option 1 with Alt 1-1, consider the following options for initial PRACH transmission attempt in one random access procedure:</w:t>
            </w:r>
          </w:p>
          <w:p w14:paraId="2D4207C4" w14:textId="77777777" w:rsidR="00A47313" w:rsidRPr="000011D6" w:rsidRDefault="00A47313" w:rsidP="00A47313">
            <w:pPr>
              <w:numPr>
                <w:ilvl w:val="0"/>
                <w:numId w:val="47"/>
              </w:numPr>
              <w:overflowPunct w:val="0"/>
              <w:adjustRightInd w:val="0"/>
              <w:textAlignment w:val="baseline"/>
              <w:rPr>
                <w:lang w:eastAsia="x-none"/>
              </w:rPr>
            </w:pPr>
            <w:r w:rsidRPr="000011D6">
              <w:rPr>
                <w:lang w:eastAsia="x-none"/>
              </w:rPr>
              <w:t>Option 2: Select one type between legacy-ROs and additional-ROs based on certain specified/configured conditions/prioritizations</w:t>
            </w:r>
          </w:p>
          <w:p w14:paraId="5930A3AC" w14:textId="77777777" w:rsidR="00A47313" w:rsidRPr="000011D6" w:rsidRDefault="00A47313" w:rsidP="00A47313">
            <w:pPr>
              <w:numPr>
                <w:ilvl w:val="0"/>
                <w:numId w:val="47"/>
              </w:numPr>
              <w:overflowPunct w:val="0"/>
              <w:adjustRightInd w:val="0"/>
              <w:textAlignment w:val="baseline"/>
              <w:rPr>
                <w:lang w:eastAsia="x-none"/>
              </w:rPr>
            </w:pPr>
            <w:r w:rsidRPr="000011D6">
              <w:rPr>
                <w:lang w:eastAsia="x-none"/>
              </w:rPr>
              <w:t>Option 3: It’s up to UE implementation to select one type between legacy-ROs and additional-ROs</w:t>
            </w:r>
          </w:p>
          <w:p w14:paraId="3A03E38A" w14:textId="77777777" w:rsidR="00A47313" w:rsidRPr="000011D6" w:rsidRDefault="00A47313" w:rsidP="00A47313"/>
          <w:p w14:paraId="423CE7BF" w14:textId="77777777" w:rsidR="00A47313" w:rsidRPr="000011D6" w:rsidRDefault="00A47313" w:rsidP="00A47313">
            <w:pPr>
              <w:rPr>
                <w:b/>
                <w:bCs/>
              </w:rPr>
            </w:pPr>
            <w:r w:rsidRPr="000011D6">
              <w:rPr>
                <w:b/>
                <w:bCs/>
                <w:highlight w:val="green"/>
              </w:rPr>
              <w:t>Agreement</w:t>
            </w:r>
          </w:p>
          <w:p w14:paraId="35935039" w14:textId="77777777" w:rsidR="00A47313" w:rsidRPr="000011D6" w:rsidRDefault="00A47313" w:rsidP="00A47313">
            <w:r w:rsidRPr="000011D6">
              <w:t>For SBFD-aware UEs and RACH configuration Option 2, consider the following options for initial PRACH transmission attempt in one random access procedure:</w:t>
            </w:r>
          </w:p>
          <w:p w14:paraId="6F795945" w14:textId="77777777" w:rsidR="00A47313" w:rsidRPr="000011D6" w:rsidRDefault="00A47313" w:rsidP="00A47313">
            <w:pPr>
              <w:numPr>
                <w:ilvl w:val="0"/>
                <w:numId w:val="47"/>
              </w:numPr>
              <w:overflowPunct w:val="0"/>
              <w:adjustRightInd w:val="0"/>
              <w:textAlignment w:val="baseline"/>
              <w:rPr>
                <w:lang w:eastAsia="x-none"/>
              </w:rPr>
            </w:pPr>
            <w:r w:rsidRPr="000011D6">
              <w:rPr>
                <w:lang w:eastAsia="x-none"/>
              </w:rPr>
              <w:t>Option 2: Select one type between legacy-ROs and additional-ROs based on certain specified/configured conditions/prioritizations</w:t>
            </w:r>
          </w:p>
          <w:p w14:paraId="242A9AB8" w14:textId="75FCBCCA" w:rsidR="00A47313" w:rsidRPr="00A47313" w:rsidRDefault="00A47313" w:rsidP="00C169DD">
            <w:pPr>
              <w:numPr>
                <w:ilvl w:val="0"/>
                <w:numId w:val="47"/>
              </w:numPr>
              <w:overflowPunct w:val="0"/>
              <w:adjustRightInd w:val="0"/>
              <w:textAlignment w:val="baseline"/>
              <w:rPr>
                <w:lang w:eastAsia="x-none"/>
              </w:rPr>
            </w:pPr>
            <w:r w:rsidRPr="000011D6">
              <w:rPr>
                <w:lang w:eastAsia="x-none"/>
              </w:rPr>
              <w:t>Option 3: It’s up to UE implementation to select one type between legacy-ROs and additional-ROs</w:t>
            </w:r>
          </w:p>
        </w:tc>
      </w:tr>
    </w:tbl>
    <w:p w14:paraId="4A96143B" w14:textId="77777777" w:rsidR="00CA1EDC" w:rsidRDefault="00CA1EDC" w:rsidP="00C169DD">
      <w:pPr>
        <w:rPr>
          <w:lang w:eastAsia="ko-KR"/>
        </w:rPr>
      </w:pPr>
    </w:p>
    <w:p w14:paraId="66698C02" w14:textId="704F7846" w:rsidR="00107023" w:rsidRPr="00E01F39" w:rsidRDefault="00E01F39" w:rsidP="00C169DD">
      <w:pPr>
        <w:rPr>
          <w:lang w:eastAsia="ko-KR"/>
        </w:rPr>
      </w:pPr>
      <w:r w:rsidRPr="00E01F39">
        <w:rPr>
          <w:lang w:eastAsia="ko-KR"/>
        </w:rPr>
        <w:t>To put it bluntly and simply</w:t>
      </w:r>
      <w:r w:rsidR="00107023">
        <w:rPr>
          <w:rFonts w:hint="eastAsia"/>
          <w:lang w:eastAsia="ko-KR"/>
        </w:rPr>
        <w:t xml:space="preserve">, we think that the selection varies depending on </w:t>
      </w:r>
      <w:r w:rsidR="00107023" w:rsidRPr="00107023">
        <w:rPr>
          <w:lang w:eastAsia="ko-KR"/>
        </w:rPr>
        <w:t>certain conditions</w:t>
      </w:r>
      <w:r w:rsidR="00107023">
        <w:rPr>
          <w:rFonts w:hint="eastAsia"/>
          <w:lang w:eastAsia="ko-KR"/>
        </w:rPr>
        <w:t xml:space="preserve"> is </w:t>
      </w:r>
      <w:r w:rsidR="00107023" w:rsidRPr="00107023">
        <w:rPr>
          <w:lang w:eastAsia="ko-KR"/>
        </w:rPr>
        <w:t>more reasonable</w:t>
      </w:r>
      <w:r w:rsidR="00107023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In fact, we think collision probability of preamble in UL </w:t>
      </w:r>
      <w:proofErr w:type="spellStart"/>
      <w:r>
        <w:rPr>
          <w:rFonts w:hint="eastAsia"/>
          <w:lang w:eastAsia="ko-KR"/>
        </w:rPr>
        <w:t>subband</w:t>
      </w:r>
      <w:proofErr w:type="spellEnd"/>
      <w:r>
        <w:rPr>
          <w:rFonts w:hint="eastAsia"/>
          <w:lang w:eastAsia="ko-KR"/>
        </w:rPr>
        <w:t xml:space="preserve"> is larger than preamble transmission in non SBFD symbol s</w:t>
      </w:r>
      <w:r>
        <w:rPr>
          <w:lang w:eastAsia="ko-KR"/>
        </w:rPr>
        <w:t>ince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>available</w:t>
      </w:r>
      <w:r>
        <w:rPr>
          <w:rFonts w:hint="eastAsia"/>
          <w:lang w:eastAsia="ko-KR"/>
        </w:rPr>
        <w:t xml:space="preserve"> resources for PRACH in UL </w:t>
      </w:r>
      <w:proofErr w:type="spellStart"/>
      <w:r>
        <w:rPr>
          <w:rFonts w:hint="eastAsia"/>
          <w:lang w:eastAsia="ko-KR"/>
        </w:rPr>
        <w:t>subband</w:t>
      </w:r>
      <w:proofErr w:type="spellEnd"/>
      <w:r>
        <w:rPr>
          <w:rFonts w:hint="eastAsia"/>
          <w:lang w:eastAsia="ko-KR"/>
        </w:rPr>
        <w:t xml:space="preserve"> might be smaller than resources in non SBFD symbol. So, the rule </w:t>
      </w:r>
      <w:r>
        <w:rPr>
          <w:lang w:eastAsia="ko-KR"/>
        </w:rPr>
        <w:t>should</w:t>
      </w:r>
      <w:r>
        <w:rPr>
          <w:rFonts w:hint="eastAsia"/>
          <w:lang w:eastAsia="ko-KR"/>
        </w:rPr>
        <w:t xml:space="preserve"> be </w:t>
      </w:r>
      <w:r w:rsidR="00626C0A">
        <w:rPr>
          <w:lang w:eastAsia="ko-KR"/>
        </w:rPr>
        <w:t>considered,</w:t>
      </w:r>
      <w:r>
        <w:rPr>
          <w:rFonts w:hint="eastAsia"/>
          <w:lang w:eastAsia="ko-KR"/>
        </w:rPr>
        <w:t xml:space="preserve"> and the easiest way is using RSRP threshold for selection </w:t>
      </w:r>
      <w:r>
        <w:rPr>
          <w:lang w:eastAsia="ko-KR"/>
        </w:rPr>
        <w:t>because</w:t>
      </w:r>
      <w:r>
        <w:rPr>
          <w:rFonts w:hint="eastAsia"/>
          <w:lang w:eastAsia="ko-KR"/>
        </w:rPr>
        <w:t xml:space="preserve"> </w:t>
      </w:r>
      <w:r w:rsidR="00626C0A">
        <w:rPr>
          <w:lang w:eastAsia="ko-KR"/>
        </w:rPr>
        <w:t>the</w:t>
      </w:r>
      <w:r w:rsidR="00626C0A">
        <w:rPr>
          <w:rFonts w:hint="eastAsia"/>
          <w:lang w:eastAsia="ko-KR"/>
        </w:rPr>
        <w:t xml:space="preserve"> UE in good channel condition has lower probability of reattempt.</w:t>
      </w:r>
    </w:p>
    <w:p w14:paraId="509294E7" w14:textId="075B3057" w:rsidR="00626C0A" w:rsidRPr="00E901DC" w:rsidRDefault="00626C0A" w:rsidP="00626C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3FD0B269" w14:textId="161E20A6" w:rsidR="00626C0A" w:rsidRDefault="00626C0A" w:rsidP="00626C0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626C0A">
        <w:rPr>
          <w:rFonts w:ascii="Times New Roman" w:hAnsi="Times New Roman"/>
          <w:b/>
          <w:color w:val="000000"/>
          <w:sz w:val="22"/>
          <w:szCs w:val="20"/>
        </w:rPr>
        <w:t>T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he collision probability of preamble in UL </w:t>
      </w:r>
      <w:proofErr w:type="spellStart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>subband</w:t>
      </w:r>
      <w:proofErr w:type="spellEnd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is larger than preamble transmission in non SBFD symbol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067FF61E" w14:textId="3F0981CA" w:rsidR="00626C0A" w:rsidRPr="003E31F9" w:rsidRDefault="00626C0A" w:rsidP="00626C0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The easiest way for reducing the </w:t>
      </w:r>
      <w:r w:rsidRPr="00626C0A">
        <w:rPr>
          <w:rFonts w:ascii="Times New Roman" w:hAnsi="Times New Roman"/>
          <w:b/>
          <w:color w:val="000000"/>
          <w:sz w:val="22"/>
          <w:szCs w:val="20"/>
        </w:rPr>
        <w:t>number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of </w:t>
      </w:r>
      <w:r w:rsidR="00725F82" w:rsidRPr="00626C0A">
        <w:rPr>
          <w:rFonts w:ascii="Times New Roman" w:hAnsi="Times New Roman"/>
          <w:b/>
          <w:color w:val="000000"/>
          <w:sz w:val="22"/>
          <w:szCs w:val="20"/>
        </w:rPr>
        <w:t>attempts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in UL </w:t>
      </w:r>
      <w:proofErr w:type="spellStart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>subband</w:t>
      </w:r>
      <w:proofErr w:type="spellEnd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is setting higher RSRP threshold since </w:t>
      </w:r>
      <w:r w:rsidRPr="00626C0A">
        <w:rPr>
          <w:rFonts w:ascii="Times New Roman" w:hAnsi="Times New Roman"/>
          <w:b/>
          <w:color w:val="000000"/>
          <w:sz w:val="22"/>
          <w:szCs w:val="20"/>
        </w:rPr>
        <w:t>the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UE in good channel condition has lower probability of reattempt.</w:t>
      </w:r>
    </w:p>
    <w:p w14:paraId="6FBF6EF7" w14:textId="77777777" w:rsidR="00C82F03" w:rsidRPr="00626C0A" w:rsidRDefault="00C82F03" w:rsidP="00C169DD">
      <w:pPr>
        <w:rPr>
          <w:lang w:eastAsia="ko-KR"/>
        </w:rPr>
      </w:pPr>
    </w:p>
    <w:p w14:paraId="5EA420C1" w14:textId="1F6BD9C9" w:rsidR="00626C0A" w:rsidRDefault="00626C0A" w:rsidP="00626C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2F72269C" w14:textId="5B3DCFBB" w:rsidR="00626C0A" w:rsidRPr="00626C0A" w:rsidRDefault="00626C0A" w:rsidP="00626C0A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  <w:lang w:eastAsia="ko-KR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should consider RSRP threshold 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Selection criteria for RO types</w:t>
      </w:r>
      <w:r w:rsidR="00725F82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69768ABE" w14:textId="77777777" w:rsidR="00626C0A" w:rsidRPr="00626C0A" w:rsidRDefault="00626C0A" w:rsidP="00626C0A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14:paraId="0B23453B" w14:textId="77777777" w:rsidR="00C82F03" w:rsidRPr="00A0371E" w:rsidRDefault="00C82F03" w:rsidP="00C169DD">
      <w:pPr>
        <w:rPr>
          <w:lang w:eastAsia="ko-KR"/>
        </w:rPr>
      </w:pPr>
    </w:p>
    <w:p w14:paraId="627BCB78" w14:textId="17F22B5F" w:rsidR="003E7D5E" w:rsidRDefault="003E7D5E" w:rsidP="003E7D5E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Preamble </w:t>
      </w:r>
      <w:r w:rsidR="003046E6">
        <w:rPr>
          <w:rFonts w:ascii="Times New Roman" w:hAnsi="Times New Roman"/>
          <w:i w:val="0"/>
          <w:sz w:val="22"/>
          <w:szCs w:val="22"/>
          <w:u w:val="single"/>
          <w:lang w:eastAsia="ko-KR"/>
        </w:rPr>
        <w:t>sequence</w:t>
      </w:r>
      <w:r w:rsidR="003046E6"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 </w:t>
      </w: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>repetition</w:t>
      </w:r>
    </w:p>
    <w:p w14:paraId="0EB9F1EF" w14:textId="2C6FD9AE" w:rsidR="003E7D5E" w:rsidRDefault="00C82F03" w:rsidP="00F3016D">
      <w:pPr>
        <w:ind w:firstLineChars="50" w:firstLine="100"/>
        <w:rPr>
          <w:lang w:eastAsia="ko-KR"/>
        </w:rPr>
      </w:pPr>
      <w:r>
        <w:rPr>
          <w:lang w:eastAsia="ko-KR"/>
        </w:rPr>
        <w:t>R</w:t>
      </w:r>
      <w:r>
        <w:rPr>
          <w:rFonts w:hint="eastAsia"/>
          <w:lang w:eastAsia="ko-KR"/>
        </w:rPr>
        <w:t xml:space="preserve">egarding repetition of preamble, following was </w:t>
      </w:r>
      <w:r>
        <w:rPr>
          <w:lang w:eastAsia="ko-KR"/>
        </w:rPr>
        <w:t>agreed</w:t>
      </w:r>
      <w:r>
        <w:rPr>
          <w:rFonts w:hint="eastAsia"/>
          <w:lang w:eastAsia="ko-KR"/>
        </w:rPr>
        <w:t xml:space="preserve"> in the previous meeting </w:t>
      </w:r>
      <w:r w:rsidR="00F3016D">
        <w:rPr>
          <w:rFonts w:hint="eastAsia"/>
          <w:lang w:eastAsia="ko-KR"/>
        </w:rPr>
        <w:t>[</w:t>
      </w:r>
      <w:r w:rsidR="0051126D">
        <w:rPr>
          <w:rFonts w:hint="eastAsia"/>
          <w:lang w:eastAsia="ko-KR"/>
        </w:rPr>
        <w:t>1</w:t>
      </w:r>
      <w:r w:rsidR="00F3016D">
        <w:rPr>
          <w:rFonts w:hint="eastAsia"/>
          <w:lang w:eastAsia="ko-KR"/>
        </w:rPr>
        <w:t xml:space="preserve">] </w:t>
      </w:r>
      <w:r w:rsidR="009321FD">
        <w:rPr>
          <w:rFonts w:hint="eastAsia"/>
          <w:lang w:eastAsia="ko-KR"/>
        </w:rPr>
        <w:t>:</w:t>
      </w:r>
    </w:p>
    <w:p w14:paraId="25E64FB3" w14:textId="77777777" w:rsidR="00F3016D" w:rsidRDefault="00F3016D" w:rsidP="00F3016D">
      <w:pPr>
        <w:ind w:firstLineChars="50" w:firstLine="10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016D" w14:paraId="4ABEB73A" w14:textId="77777777" w:rsidTr="00F3016D">
        <w:tc>
          <w:tcPr>
            <w:tcW w:w="9631" w:type="dxa"/>
          </w:tcPr>
          <w:p w14:paraId="57AF5DC9" w14:textId="77777777" w:rsidR="009954C0" w:rsidRPr="00BD133C" w:rsidRDefault="009954C0" w:rsidP="009954C0">
            <w:pPr>
              <w:rPr>
                <w:b/>
                <w:bCs/>
              </w:rPr>
            </w:pPr>
            <w:r w:rsidRPr="00BD133C">
              <w:rPr>
                <w:b/>
                <w:bCs/>
                <w:highlight w:val="darkYellow"/>
              </w:rPr>
              <w:t>Working Assumption</w:t>
            </w:r>
          </w:p>
          <w:p w14:paraId="7DADCC32" w14:textId="77777777" w:rsidR="009954C0" w:rsidRPr="00BD133C" w:rsidRDefault="009954C0" w:rsidP="009954C0">
            <w:pPr>
              <w:rPr>
                <w:rFonts w:cs="Aptos"/>
                <w:szCs w:val="21"/>
              </w:rPr>
            </w:pPr>
            <w:r w:rsidRPr="00BD133C">
              <w:t>For a PRACH transmission with</w:t>
            </w:r>
            <w:r w:rsidRPr="00BD133C">
              <w:rPr>
                <w:i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 w:rsidRPr="00BD133C">
              <w:rPr>
                <w:iCs/>
              </w:rPr>
              <w:t xml:space="preserve"> </w:t>
            </w:r>
            <w:r w:rsidRPr="00BD133C">
              <w:t>preamble repetition within additional-ROs,</w:t>
            </w:r>
            <w:r w:rsidRPr="00BD133C">
              <w:rPr>
                <w:rFonts w:cs="Aptos"/>
                <w:szCs w:val="21"/>
              </w:rPr>
              <w:t xml:space="preserve"> support reusing current specification rules for the determination of the set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 w:rsidRPr="00BD133C">
              <w:rPr>
                <w:rFonts w:cs="Aptos"/>
                <w:szCs w:val="21"/>
              </w:rPr>
              <w:t xml:space="preserve"> valid additional-ROs and the time period</w:t>
            </w:r>
            <w:r w:rsidRPr="00BD133C">
              <w:rPr>
                <w:rFonts w:eastAsia="SimSun" w:cs="Aptos"/>
                <w:szCs w:val="21"/>
              </w:rPr>
              <w:t xml:space="preserve">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</m:t>
                  </m:r>
                </m:sup>
              </m:sSubSup>
            </m:oMath>
            <w:r w:rsidRPr="00BD133C">
              <w:rPr>
                <w:rFonts w:eastAsia="SimSun" w:cs="Aptos"/>
                <w:szCs w:val="21"/>
              </w:rPr>
              <w:t xml:space="preserve"> valid additional</w:t>
            </w:r>
            <w:r w:rsidRPr="00BD133C">
              <w:rPr>
                <w:rFonts w:eastAsia="SimSun" w:cs="Aptos" w:hint="eastAsia"/>
                <w:szCs w:val="21"/>
              </w:rPr>
              <w:t>-</w:t>
            </w:r>
            <w:r w:rsidRPr="00BD133C">
              <w:rPr>
                <w:rFonts w:eastAsia="SimSun" w:cs="Aptos"/>
                <w:szCs w:val="21"/>
              </w:rPr>
              <w:t>ROs</w:t>
            </w:r>
            <w:r w:rsidRPr="00BD133C">
              <w:rPr>
                <w:rFonts w:cs="Aptos"/>
                <w:szCs w:val="21"/>
              </w:rPr>
              <w:t>.</w:t>
            </w:r>
          </w:p>
          <w:p w14:paraId="2A1A370D" w14:textId="70791B88" w:rsidR="00F3016D" w:rsidRPr="009954C0" w:rsidRDefault="009954C0" w:rsidP="003E7D5E">
            <w:pPr>
              <w:numPr>
                <w:ilvl w:val="0"/>
                <w:numId w:val="36"/>
              </w:numPr>
              <w:rPr>
                <w:rFonts w:cs="Aptos"/>
                <w:szCs w:val="21"/>
                <w:lang w:eastAsia="x-none"/>
              </w:rPr>
            </w:pPr>
            <w:r w:rsidRPr="00BD133C">
              <w:rPr>
                <w:rFonts w:cs="Aptos"/>
                <w:szCs w:val="21"/>
                <w:lang w:eastAsia="x-none"/>
              </w:rPr>
              <w:t>the time period</w:t>
            </w:r>
            <w:r w:rsidRPr="00BD133C">
              <w:rPr>
                <w:rFonts w:eastAsia="SimSun" w:cs="Aptos"/>
                <w:szCs w:val="21"/>
                <w:lang w:eastAsia="x-none"/>
              </w:rPr>
              <w:t xml:space="preserve"> of the set(s)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eastAsia="x-none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x-none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x-none"/>
                    </w:rPr>
                    <m:t>rep</m:t>
                  </m:r>
                </m:sup>
              </m:sSubSup>
            </m:oMath>
            <w:r w:rsidRPr="00BD133C">
              <w:rPr>
                <w:rFonts w:eastAsia="SimSun" w:cs="Aptos"/>
                <w:szCs w:val="21"/>
                <w:lang w:eastAsia="x-none"/>
              </w:rPr>
              <w:t xml:space="preserve"> valid additional</w:t>
            </w:r>
            <w:r w:rsidRPr="00BD133C">
              <w:rPr>
                <w:rFonts w:eastAsia="SimSun" w:cs="Aptos" w:hint="eastAsia"/>
                <w:szCs w:val="21"/>
                <w:lang w:eastAsia="x-none"/>
              </w:rPr>
              <w:t>-</w:t>
            </w:r>
            <w:r w:rsidRPr="00BD133C">
              <w:rPr>
                <w:rFonts w:eastAsia="SimSun" w:cs="Aptos"/>
                <w:szCs w:val="21"/>
                <w:lang w:eastAsia="x-none"/>
              </w:rPr>
              <w:t>ROs is determined separately from the time period for legacy</w:t>
            </w:r>
            <w:r w:rsidRPr="00BD133C">
              <w:rPr>
                <w:rFonts w:eastAsia="SimSun" w:cs="Aptos" w:hint="eastAsia"/>
                <w:szCs w:val="21"/>
                <w:lang w:eastAsia="x-none"/>
              </w:rPr>
              <w:t>-</w:t>
            </w:r>
            <w:r w:rsidRPr="00BD133C">
              <w:rPr>
                <w:rFonts w:eastAsia="SimSun" w:cs="Aptos"/>
                <w:szCs w:val="21"/>
                <w:lang w:eastAsia="x-none"/>
              </w:rPr>
              <w:t>ROs</w:t>
            </w:r>
          </w:p>
        </w:tc>
      </w:tr>
    </w:tbl>
    <w:p w14:paraId="1641137A" w14:textId="77777777" w:rsidR="00F3016D" w:rsidRDefault="00F3016D" w:rsidP="003E7D5E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 </w:t>
      </w:r>
    </w:p>
    <w:p w14:paraId="73FFF447" w14:textId="289BB016" w:rsidR="00BF0419" w:rsidRPr="003357C1" w:rsidRDefault="00843B85" w:rsidP="00BF0419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>And t</w:t>
      </w:r>
      <w:r w:rsidR="00F3016D">
        <w:rPr>
          <w:rFonts w:hint="eastAsia"/>
          <w:lang w:eastAsia="ko-KR"/>
        </w:rPr>
        <w:t xml:space="preserve">hen maximum </w:t>
      </w:r>
      <w:r w:rsidR="007547A3">
        <w:rPr>
          <w:rFonts w:hint="eastAsia"/>
          <w:lang w:eastAsia="ko-KR"/>
        </w:rPr>
        <w:t>12 sequence repetition (e.g. format B4)</w:t>
      </w:r>
      <w:r w:rsidR="00F3016D">
        <w:rPr>
          <w:rFonts w:hint="eastAsia"/>
          <w:lang w:eastAsia="ko-KR"/>
        </w:rPr>
        <w:t xml:space="preserve"> can be located within a PRACH slot in accordance with current specification. </w:t>
      </w:r>
      <w:r w:rsidRPr="00843B85">
        <w:rPr>
          <w:lang w:eastAsia="ko-KR"/>
        </w:rPr>
        <w:t>A figure #</w:t>
      </w:r>
      <w:r w:rsidR="00BF0419">
        <w:rPr>
          <w:rFonts w:hint="eastAsia"/>
          <w:lang w:eastAsia="ko-KR"/>
        </w:rPr>
        <w:t>2</w:t>
      </w:r>
      <w:r w:rsidRPr="00843B85">
        <w:rPr>
          <w:lang w:eastAsia="ko-KR"/>
        </w:rPr>
        <w:t xml:space="preserve"> shows the case that </w:t>
      </w:r>
      <w:r w:rsidR="00BF0419">
        <w:rPr>
          <w:rFonts w:hint="eastAsia"/>
          <w:lang w:eastAsia="ko-KR"/>
        </w:rPr>
        <w:t xml:space="preserve">format A3 is configured for </w:t>
      </w:r>
      <w:r w:rsidR="00BF0419" w:rsidRPr="009D3C3D">
        <w:rPr>
          <w:lang w:eastAsia="x-none"/>
        </w:rPr>
        <w:t>SBFD aware UEs</w:t>
      </w:r>
      <w:r w:rsidRPr="00843B85">
        <w:rPr>
          <w:lang w:eastAsia="ko-KR"/>
        </w:rPr>
        <w:t>.</w:t>
      </w:r>
      <w:r>
        <w:rPr>
          <w:rFonts w:hint="eastAsia"/>
          <w:lang w:eastAsia="ko-KR"/>
        </w:rPr>
        <w:t xml:space="preserve"> In that case, if non-SBFD symbols are configured within the same slot, UE needs to decide </w:t>
      </w:r>
      <w:r>
        <w:rPr>
          <w:lang w:eastAsia="ko-KR"/>
        </w:rPr>
        <w:t>whether</w:t>
      </w:r>
      <w:r>
        <w:rPr>
          <w:rFonts w:hint="eastAsia"/>
          <w:lang w:eastAsia="ko-KR"/>
        </w:rPr>
        <w:t xml:space="preserve"> to transmit msg1 repeatedly</w:t>
      </w:r>
      <w:r w:rsidR="00BF0419">
        <w:rPr>
          <w:rFonts w:hint="eastAsia"/>
          <w:lang w:eastAsia="ko-KR"/>
        </w:rPr>
        <w:t xml:space="preserve"> until the end of valid symbol</w:t>
      </w:r>
      <w:r>
        <w:rPr>
          <w:rFonts w:hint="eastAsia"/>
          <w:lang w:eastAsia="ko-KR"/>
        </w:rPr>
        <w:t xml:space="preserve"> or not</w:t>
      </w:r>
      <w:r w:rsidR="00BF0419">
        <w:rPr>
          <w:rFonts w:hint="eastAsia"/>
          <w:lang w:eastAsia="ko-KR"/>
        </w:rPr>
        <w:t xml:space="preserve">. </w:t>
      </w:r>
      <w:r w:rsidR="009026A2">
        <w:rPr>
          <w:rFonts w:hint="eastAsia"/>
          <w:lang w:eastAsia="ko-KR"/>
        </w:rPr>
        <w:t xml:space="preserve">To resolve the problem, two ways can be considered. The one way is that RAN 1 makes UE does not expect to </w:t>
      </w:r>
      <w:r w:rsidR="009026A2">
        <w:rPr>
          <w:lang w:eastAsia="ko-KR"/>
        </w:rPr>
        <w:t>receive</w:t>
      </w:r>
      <w:r w:rsidR="009026A2">
        <w:rPr>
          <w:rFonts w:hint="eastAsia"/>
          <w:lang w:eastAsia="ko-KR"/>
        </w:rPr>
        <w:t xml:space="preserve"> the configuration index causing the issue. The other way is RAN1 decides </w:t>
      </w:r>
      <w:r w:rsidR="009026A2">
        <w:rPr>
          <w:lang w:eastAsia="ko-KR"/>
        </w:rPr>
        <w:t>whether</w:t>
      </w:r>
      <w:r w:rsidR="009026A2">
        <w:rPr>
          <w:rFonts w:hint="eastAsia"/>
          <w:lang w:eastAsia="ko-KR"/>
        </w:rPr>
        <w:t xml:space="preserve"> UE transmits </w:t>
      </w:r>
      <w:r w:rsidR="009026A2">
        <w:rPr>
          <w:lang w:eastAsia="ko-KR"/>
        </w:rPr>
        <w:t>repeated</w:t>
      </w:r>
      <w:r w:rsidR="009026A2">
        <w:rPr>
          <w:rFonts w:hint="eastAsia"/>
          <w:lang w:eastAsia="ko-KR"/>
        </w:rPr>
        <w:t xml:space="preserve"> msg1 within valid</w:t>
      </w:r>
      <w:r w:rsidR="00BF0419">
        <w:rPr>
          <w:rFonts w:hint="eastAsia"/>
          <w:lang w:eastAsia="ko-KR"/>
        </w:rPr>
        <w:t xml:space="preserve"> time duration </w:t>
      </w:r>
      <w:r w:rsidR="009026A2">
        <w:rPr>
          <w:rFonts w:hint="eastAsia"/>
          <w:lang w:eastAsia="ko-KR"/>
        </w:rPr>
        <w:t xml:space="preserve">or not (Skip msg1). </w:t>
      </w:r>
      <w:r w:rsidR="00BF0419" w:rsidRPr="00BF0419">
        <w:rPr>
          <w:lang w:eastAsia="ko-KR"/>
        </w:rPr>
        <w:t xml:space="preserve">Although </w:t>
      </w:r>
      <w:r w:rsidR="00BF0419">
        <w:rPr>
          <w:rFonts w:hint="eastAsia"/>
          <w:lang w:eastAsia="ko-KR"/>
        </w:rPr>
        <w:t xml:space="preserve">UE </w:t>
      </w:r>
      <w:r w:rsidR="00BF0419" w:rsidRPr="00BF0419">
        <w:rPr>
          <w:lang w:eastAsia="ko-KR"/>
        </w:rPr>
        <w:t xml:space="preserve">may not be able to send as many </w:t>
      </w:r>
      <w:r w:rsidR="00BF0419">
        <w:rPr>
          <w:lang w:eastAsia="ko-KR"/>
        </w:rPr>
        <w:t>repeated</w:t>
      </w:r>
      <w:r w:rsidR="00BF0419">
        <w:rPr>
          <w:rFonts w:hint="eastAsia"/>
          <w:lang w:eastAsia="ko-KR"/>
        </w:rPr>
        <w:t xml:space="preserve"> </w:t>
      </w:r>
      <w:r w:rsidR="00BF0419" w:rsidRPr="00BF0419">
        <w:rPr>
          <w:lang w:eastAsia="ko-KR"/>
        </w:rPr>
        <w:t xml:space="preserve">sequence as </w:t>
      </w:r>
      <w:r w:rsidR="00BF0419">
        <w:rPr>
          <w:rFonts w:hint="eastAsia"/>
          <w:lang w:eastAsia="ko-KR"/>
        </w:rPr>
        <w:t>indication</w:t>
      </w:r>
      <w:r w:rsidR="00BF0419" w:rsidRPr="00BF0419">
        <w:rPr>
          <w:lang w:eastAsia="ko-KR"/>
        </w:rPr>
        <w:t xml:space="preserve">, we believe it is more desirable to expect </w:t>
      </w:r>
      <w:r w:rsidR="00BF0419">
        <w:rPr>
          <w:rFonts w:hint="eastAsia"/>
          <w:lang w:eastAsia="ko-KR"/>
        </w:rPr>
        <w:t>UE</w:t>
      </w:r>
      <w:r w:rsidR="00BF0419" w:rsidRPr="00BF0419">
        <w:rPr>
          <w:lang w:eastAsia="ko-KR"/>
        </w:rPr>
        <w:t xml:space="preserve"> to </w:t>
      </w:r>
      <w:r w:rsidR="00BF0419">
        <w:rPr>
          <w:lang w:eastAsia="ko-KR"/>
        </w:rPr>
        <w:t>transmit</w:t>
      </w:r>
      <w:r w:rsidR="00BF0419">
        <w:rPr>
          <w:rFonts w:hint="eastAsia"/>
          <w:lang w:eastAsia="ko-KR"/>
        </w:rPr>
        <w:t xml:space="preserve"> </w:t>
      </w:r>
      <w:r w:rsidR="00BF0419">
        <w:rPr>
          <w:lang w:eastAsia="ko-KR"/>
        </w:rPr>
        <w:t>sequence</w:t>
      </w:r>
      <w:r w:rsidR="00BF0419" w:rsidRPr="00BF0419">
        <w:rPr>
          <w:lang w:eastAsia="ko-KR"/>
        </w:rPr>
        <w:t xml:space="preserve"> as many as possible </w:t>
      </w:r>
      <w:r w:rsidR="00BF0419">
        <w:rPr>
          <w:rFonts w:hint="eastAsia"/>
          <w:lang w:eastAsia="ko-KR"/>
        </w:rPr>
        <w:t>withing the valid time</w:t>
      </w:r>
      <w:r w:rsidR="00BF0419" w:rsidRPr="00BF0419">
        <w:rPr>
          <w:lang w:eastAsia="ko-KR"/>
        </w:rPr>
        <w:t>.</w:t>
      </w:r>
      <w:r w:rsidR="00BF0419">
        <w:rPr>
          <w:rFonts w:hint="eastAsia"/>
          <w:lang w:eastAsia="ko-KR"/>
        </w:rPr>
        <w:t xml:space="preserve"> Furthermore, the remaining time can play a role as guard period.</w:t>
      </w:r>
      <w:r w:rsidR="003E31F9">
        <w:rPr>
          <w:rFonts w:hint="eastAsia"/>
          <w:lang w:eastAsia="ko-KR"/>
        </w:rPr>
        <w:t xml:space="preserve"> For example, as shown in figure </w:t>
      </w:r>
      <w:r w:rsidR="00B400FE">
        <w:rPr>
          <w:rFonts w:hint="eastAsia"/>
          <w:lang w:eastAsia="ko-KR"/>
        </w:rPr>
        <w:t>1</w:t>
      </w:r>
      <w:r w:rsidR="003E31F9">
        <w:rPr>
          <w:rFonts w:hint="eastAsia"/>
          <w:lang w:eastAsia="ko-KR"/>
        </w:rPr>
        <w:t xml:space="preserve">, even though UE is </w:t>
      </w:r>
      <w:r w:rsidR="003E31F9">
        <w:rPr>
          <w:lang w:eastAsia="ko-KR"/>
        </w:rPr>
        <w:t>indicated</w:t>
      </w:r>
      <w:r w:rsidR="003E31F9">
        <w:rPr>
          <w:rFonts w:hint="eastAsia"/>
          <w:lang w:eastAsia="ko-KR"/>
        </w:rPr>
        <w:t xml:space="preserve"> to transmit 6 preamble </w:t>
      </w:r>
      <w:r w:rsidR="003E31F9">
        <w:rPr>
          <w:lang w:eastAsia="ko-KR"/>
        </w:rPr>
        <w:t>sequence</w:t>
      </w:r>
      <w:r w:rsidR="003E31F9">
        <w:rPr>
          <w:rFonts w:hint="eastAsia"/>
          <w:lang w:eastAsia="ko-KR"/>
        </w:rPr>
        <w:t xml:space="preserve"> repetition, only 5 repeated sequences are </w:t>
      </w:r>
      <w:r w:rsidR="003E31F9">
        <w:rPr>
          <w:lang w:eastAsia="ko-KR"/>
        </w:rPr>
        <w:t>transmitted</w:t>
      </w:r>
      <w:r w:rsidR="003E31F9">
        <w:rPr>
          <w:rFonts w:hint="eastAsia"/>
          <w:lang w:eastAsia="ko-KR"/>
        </w:rPr>
        <w:t xml:space="preserve"> to consider resource efficiency.  </w:t>
      </w:r>
    </w:p>
    <w:p w14:paraId="1D9E61BA" w14:textId="4FB92B6C" w:rsidR="00055AC7" w:rsidRDefault="00BF0419" w:rsidP="00F3016D">
      <w:pPr>
        <w:spacing w:before="240"/>
        <w:ind w:firstLineChars="50" w:firstLine="110"/>
        <w:jc w:val="center"/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noProof/>
          <w:sz w:val="22"/>
          <w:lang w:eastAsia="ko-KR"/>
        </w:rPr>
        <w:drawing>
          <wp:inline distT="0" distB="0" distL="0" distR="0" wp14:anchorId="6D8D67FA" wp14:editId="72079456">
            <wp:extent cx="4662948" cy="2022853"/>
            <wp:effectExtent l="0" t="0" r="0" b="0"/>
            <wp:docPr id="172618344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479" cy="20287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A65D82" w14:textId="491F4968" w:rsidR="00BF0419" w:rsidRPr="007C74F5" w:rsidRDefault="00F3016D" w:rsidP="003E31F9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 w:rsidR="00B400FE">
        <w:rPr>
          <w:rFonts w:hint="eastAsia"/>
          <w:szCs w:val="20"/>
          <w:lang w:eastAsia="ko-KR"/>
        </w:rPr>
        <w:t>1</w:t>
      </w:r>
      <w:r>
        <w:rPr>
          <w:szCs w:val="20"/>
        </w:rPr>
        <w:t>: the example of</w:t>
      </w:r>
      <w:r>
        <w:rPr>
          <w:rFonts w:hint="eastAsia"/>
          <w:szCs w:val="20"/>
        </w:rPr>
        <w:t xml:space="preserve"> </w:t>
      </w:r>
      <w:r w:rsidR="00BF0419">
        <w:rPr>
          <w:rFonts w:hint="eastAsia"/>
          <w:szCs w:val="20"/>
          <w:lang w:eastAsia="ko-KR"/>
        </w:rPr>
        <w:t xml:space="preserve">msg1(e.g. format A3) </w:t>
      </w:r>
      <w:r w:rsidR="00BF0419">
        <w:rPr>
          <w:szCs w:val="20"/>
          <w:lang w:eastAsia="ko-KR"/>
        </w:rPr>
        <w:t>transmission</w:t>
      </w:r>
      <w:r>
        <w:rPr>
          <w:rFonts w:hint="eastAsia"/>
          <w:szCs w:val="20"/>
          <w:lang w:eastAsia="ko-KR"/>
        </w:rPr>
        <w:t xml:space="preserve"> in single a slot.</w:t>
      </w:r>
    </w:p>
    <w:p w14:paraId="44EDEF5F" w14:textId="3D8AC6D1" w:rsidR="003357C1" w:rsidRPr="00E901DC" w:rsidRDefault="003357C1" w:rsidP="003357C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 w:rsidR="00BF0419"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7704E946" w14:textId="331D44CE" w:rsidR="003357C1" w:rsidRPr="003E31F9" w:rsidRDefault="00BF0419" w:rsidP="003357C1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UE </w:t>
      </w:r>
      <w:r w:rsidR="003E31F9" w:rsidRPr="003E31F9">
        <w:rPr>
          <w:rFonts w:ascii="Times New Roman" w:hAnsi="Times New Roman" w:hint="eastAsia"/>
          <w:b/>
          <w:color w:val="000000"/>
          <w:sz w:val="22"/>
          <w:szCs w:val="20"/>
        </w:rPr>
        <w:t>may not be able to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 </w:t>
      </w:r>
      <w:r w:rsidRPr="003E31F9">
        <w:rPr>
          <w:rFonts w:ascii="Times New Roman" w:hAnsi="Times New Roman"/>
          <w:b/>
          <w:color w:val="000000"/>
          <w:sz w:val="22"/>
          <w:szCs w:val="20"/>
        </w:rPr>
        <w:t>transmit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 msg1 </w:t>
      </w:r>
      <w:r w:rsidR="003E31F9"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by using the configured preamble format exactly since the </w:t>
      </w:r>
      <w:r w:rsidR="003E31F9" w:rsidRPr="003E31F9">
        <w:rPr>
          <w:rFonts w:ascii="Times New Roman" w:hAnsi="Times New Roman"/>
          <w:b/>
          <w:color w:val="000000"/>
          <w:sz w:val="22"/>
          <w:szCs w:val="20"/>
        </w:rPr>
        <w:t>slot can consist of SBFD symbols and non-SBFD symbols</w:t>
      </w:r>
      <w:r w:rsidR="003E31F9" w:rsidRPr="003E31F9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6691CBC1" w14:textId="4D7AA5C0" w:rsidR="003E31F9" w:rsidRPr="00E901DC" w:rsidRDefault="003E31F9" w:rsidP="003E31F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 w:rsidR="00166C6C"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73C1A2DC" w14:textId="691A7E81" w:rsidR="003E31F9" w:rsidRPr="009457A4" w:rsidRDefault="003E31F9" w:rsidP="009457A4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needs to consider allowing UE to 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readjust configured the number of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repeated preamble </w:t>
      </w:r>
      <w:r w:rsidR="009457A4">
        <w:rPr>
          <w:rFonts w:ascii="Times New Roman" w:hAnsi="Times New Roman"/>
          <w:b/>
          <w:color w:val="000000"/>
          <w:sz w:val="22"/>
          <w:szCs w:val="20"/>
          <w:lang w:eastAsia="ko-KR"/>
        </w:rPr>
        <w:t>sequences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and it can </w:t>
      </w:r>
      <w:r w:rsidR="009457A4">
        <w:rPr>
          <w:rFonts w:ascii="Times New Roman" w:hAnsi="Times New Roman"/>
          <w:b/>
          <w:color w:val="000000"/>
          <w:sz w:val="22"/>
          <w:szCs w:val="20"/>
          <w:lang w:eastAsia="ko-KR"/>
        </w:rPr>
        <w:t>transmit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</w:t>
      </w:r>
      <w:r w:rsidR="009457A4">
        <w:rPr>
          <w:rFonts w:ascii="Times New Roman" w:hAnsi="Times New Roman"/>
          <w:b/>
          <w:color w:val="000000"/>
          <w:sz w:val="22"/>
          <w:szCs w:val="20"/>
          <w:lang w:eastAsia="ko-KR"/>
        </w:rPr>
        <w:t>many</w:t>
      </w:r>
      <w:r w:rsid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possible </w:t>
      </w:r>
      <w:r w:rsidRP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when configured preamble format may not be used properly due to the limited time duration.</w:t>
      </w:r>
    </w:p>
    <w:p w14:paraId="6E16AB6A" w14:textId="77777777" w:rsidR="005E474E" w:rsidRDefault="005E474E" w:rsidP="005E474E">
      <w:pPr>
        <w:spacing w:before="240"/>
        <w:ind w:firstLineChars="50" w:firstLine="100"/>
        <w:jc w:val="center"/>
        <w:rPr>
          <w:szCs w:val="20"/>
          <w:lang w:eastAsia="ko-KR"/>
        </w:rPr>
      </w:pPr>
    </w:p>
    <w:p w14:paraId="2F57E727" w14:textId="77777777" w:rsidR="00B400FE" w:rsidRDefault="00B400FE" w:rsidP="005E474E">
      <w:pPr>
        <w:spacing w:before="240"/>
        <w:ind w:firstLineChars="50" w:firstLine="100"/>
        <w:jc w:val="center"/>
        <w:rPr>
          <w:szCs w:val="20"/>
          <w:lang w:eastAsia="ko-KR"/>
        </w:rPr>
      </w:pPr>
    </w:p>
    <w:p w14:paraId="15797635" w14:textId="1FA09AAD" w:rsidR="00B400FE" w:rsidRDefault="00B400FE" w:rsidP="00B400FE">
      <w:pPr>
        <w:pStyle w:val="2"/>
        <w:rPr>
          <w:rFonts w:ascii="Times New Roman" w:hAnsi="Times New Roman"/>
          <w:i w:val="0"/>
          <w:sz w:val="22"/>
          <w:szCs w:val="22"/>
          <w:u w:val="single"/>
          <w:lang w:eastAsia="ko-KR"/>
        </w:rPr>
      </w:pP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Preamble </w:t>
      </w:r>
      <w:r>
        <w:rPr>
          <w:rFonts w:ascii="Times New Roman" w:hAnsi="Times New Roman"/>
          <w:i w:val="0"/>
          <w:sz w:val="22"/>
          <w:szCs w:val="22"/>
          <w:u w:val="single"/>
          <w:lang w:eastAsia="ko-KR"/>
        </w:rPr>
        <w:t>portioning</w:t>
      </w:r>
      <w:r>
        <w:rPr>
          <w:rFonts w:ascii="Times New Roman" w:hAnsi="Times New Roman" w:hint="eastAsia"/>
          <w:i w:val="0"/>
          <w:sz w:val="22"/>
          <w:szCs w:val="22"/>
          <w:u w:val="single"/>
          <w:lang w:eastAsia="ko-KR"/>
        </w:rPr>
        <w:t xml:space="preserve"> </w:t>
      </w:r>
    </w:p>
    <w:p w14:paraId="204F18DC" w14:textId="6A456483" w:rsidR="00B400FE" w:rsidRDefault="00B400FE" w:rsidP="00B400FE">
      <w:pPr>
        <w:ind w:firstLineChars="50" w:firstLine="100"/>
        <w:rPr>
          <w:szCs w:val="20"/>
          <w:lang w:eastAsia="ko-KR"/>
        </w:rPr>
      </w:pPr>
    </w:p>
    <w:p w14:paraId="26673D90" w14:textId="7853A272" w:rsidR="00B400FE" w:rsidRPr="00A0371E" w:rsidRDefault="00B400FE" w:rsidP="00B400FE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 xml:space="preserve">According to </w:t>
      </w:r>
      <w:r>
        <w:rPr>
          <w:rFonts w:hint="eastAsia"/>
          <w:lang w:eastAsia="ko-KR"/>
        </w:rPr>
        <w:t xml:space="preserve">previous </w:t>
      </w:r>
      <w:r>
        <w:rPr>
          <w:rFonts w:hint="eastAsia"/>
          <w:lang w:eastAsia="ko-KR"/>
        </w:rPr>
        <w:t>agreement</w:t>
      </w:r>
      <w:r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</w:t>
      </w:r>
      <w:r w:rsidRPr="006C3744">
        <w:rPr>
          <w:lang w:eastAsia="ko-KR"/>
        </w:rPr>
        <w:t>SBFD</w:t>
      </w:r>
      <w:r>
        <w:rPr>
          <w:rFonts w:hint="eastAsia"/>
          <w:lang w:eastAsia="ko-KR"/>
        </w:rPr>
        <w:t xml:space="preserve">-aware </w:t>
      </w:r>
      <w:r w:rsidRPr="006C3744">
        <w:rPr>
          <w:lang w:eastAsia="ko-KR"/>
        </w:rPr>
        <w:t xml:space="preserve">UEs can transmit preamble not only in SBFD ROs but also in legacy ROs. </w:t>
      </w:r>
      <w:r>
        <w:rPr>
          <w:rFonts w:hint="eastAsia"/>
          <w:lang w:eastAsia="ko-KR"/>
        </w:rPr>
        <w:t xml:space="preserve"> </w:t>
      </w:r>
      <w:r w:rsidRPr="0078327D">
        <w:rPr>
          <w:lang w:eastAsia="ko-KR"/>
        </w:rPr>
        <w:t>In terms of fairness, given the same amount of time, 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 have more chance to transmit preamble than non 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 due to the presence of UL </w:t>
      </w:r>
      <w:proofErr w:type="spellStart"/>
      <w:r w:rsidRPr="0078327D">
        <w:rPr>
          <w:lang w:eastAsia="ko-KR"/>
        </w:rPr>
        <w:t>subband</w:t>
      </w:r>
      <w:proofErr w:type="spellEnd"/>
      <w:r w:rsidRPr="0078327D">
        <w:rPr>
          <w:lang w:eastAsia="ko-KR"/>
        </w:rPr>
        <w:t xml:space="preserve"> as sown in figure </w:t>
      </w:r>
      <w:r>
        <w:rPr>
          <w:rFonts w:hint="eastAsia"/>
          <w:lang w:eastAsia="ko-KR"/>
        </w:rPr>
        <w:t>2</w:t>
      </w:r>
      <w:r w:rsidRPr="0078327D">
        <w:rPr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Pr="007521B3">
        <w:rPr>
          <w:lang w:eastAsia="ko-KR"/>
        </w:rPr>
        <w:t>The problem</w:t>
      </w:r>
      <w:r w:rsidRPr="007521B3">
        <w:rPr>
          <w:rFonts w:hint="eastAsia"/>
          <w:lang w:eastAsia="ko-KR"/>
        </w:rPr>
        <w:t xml:space="preserve"> might</w:t>
      </w:r>
      <w:r w:rsidRPr="007521B3">
        <w:rPr>
          <w:lang w:eastAsia="ko-KR"/>
        </w:rPr>
        <w:t xml:space="preserve"> become bigger when the SBFD</w:t>
      </w:r>
      <w:r>
        <w:rPr>
          <w:rFonts w:hint="eastAsia"/>
          <w:lang w:eastAsia="ko-KR"/>
        </w:rPr>
        <w:t>-aware</w:t>
      </w:r>
      <w:r w:rsidRPr="007521B3">
        <w:rPr>
          <w:lang w:eastAsia="ko-KR"/>
        </w:rPr>
        <w:t xml:space="preserve"> UE</w:t>
      </w:r>
      <w:r>
        <w:rPr>
          <w:rFonts w:hint="eastAsia"/>
          <w:lang w:eastAsia="ko-KR"/>
        </w:rPr>
        <w:t>s</w:t>
      </w:r>
      <w:r w:rsidRPr="007521B3">
        <w:rPr>
          <w:lang w:eastAsia="ko-KR"/>
        </w:rPr>
        <w:t xml:space="preserve"> retransmit </w:t>
      </w:r>
      <w:r>
        <w:rPr>
          <w:rFonts w:hint="eastAsia"/>
          <w:lang w:eastAsia="ko-KR"/>
        </w:rPr>
        <w:t>preamble by ramping up the power. If there are no</w:t>
      </w:r>
      <w:r w:rsidRPr="00FE5BCA">
        <w:rPr>
          <w:lang w:eastAsia="ko-KR"/>
        </w:rPr>
        <w:t xml:space="preserve"> constraints</w:t>
      </w:r>
      <w:r>
        <w:rPr>
          <w:rFonts w:hint="eastAsia"/>
          <w:lang w:eastAsia="ko-KR"/>
        </w:rPr>
        <w:t>, it</w:t>
      </w:r>
      <w:r w:rsidRPr="00FE5BCA">
        <w:rPr>
          <w:lang w:eastAsia="ko-KR"/>
        </w:rPr>
        <w:t xml:space="preserve"> can </w:t>
      </w:r>
      <w:r>
        <w:rPr>
          <w:rFonts w:hint="eastAsia"/>
          <w:lang w:eastAsia="ko-KR"/>
        </w:rPr>
        <w:t xml:space="preserve">seem to be unfair for </w:t>
      </w:r>
      <w:r w:rsidRPr="0078327D">
        <w:rPr>
          <w:lang w:eastAsia="ko-KR"/>
        </w:rPr>
        <w:t>non 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</w:t>
      </w:r>
      <w:r>
        <w:rPr>
          <w:rFonts w:hint="eastAsia"/>
          <w:lang w:eastAsia="ko-KR"/>
        </w:rPr>
        <w:t xml:space="preserve">. </w:t>
      </w:r>
    </w:p>
    <w:p w14:paraId="61B18877" w14:textId="77777777" w:rsidR="00B400FE" w:rsidRDefault="00B400FE" w:rsidP="00B400FE">
      <w:pPr>
        <w:ind w:firstLineChars="50" w:firstLine="100"/>
        <w:rPr>
          <w:lang w:eastAsia="ko-KR"/>
        </w:rPr>
      </w:pPr>
    </w:p>
    <w:p w14:paraId="72CD1E2F" w14:textId="77777777" w:rsidR="00B400FE" w:rsidRDefault="00B400FE" w:rsidP="00B400FE">
      <w:pPr>
        <w:jc w:val="center"/>
        <w:rPr>
          <w:lang w:eastAsia="ko-KR"/>
        </w:rPr>
      </w:pPr>
      <w:r>
        <w:rPr>
          <w:rFonts w:ascii="맑은 고딕" w:eastAsia="맑은 고딕" w:hAnsi="맑은 고딕" w:cs="Calibri"/>
          <w:noProof/>
          <w:szCs w:val="20"/>
        </w:rPr>
        <w:lastRenderedPageBreak/>
        <w:drawing>
          <wp:inline distT="0" distB="0" distL="0" distR="0" wp14:anchorId="4EFD1891" wp14:editId="08ECD38A">
            <wp:extent cx="5979381" cy="2673690"/>
            <wp:effectExtent l="0" t="0" r="0" b="0"/>
            <wp:docPr id="2099313716" name="그림 5" descr="텍스트, 스크린샷, 직사각형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313716" name="그림 5" descr="텍스트, 스크린샷, 직사각형, 폰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945" cy="2682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0BF2ED" w14:textId="006369F2" w:rsidR="00B400FE" w:rsidRPr="007C74F5" w:rsidRDefault="00B400FE" w:rsidP="00B400FE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>
        <w:rPr>
          <w:rFonts w:hint="eastAsia"/>
          <w:szCs w:val="20"/>
          <w:lang w:eastAsia="ko-KR"/>
        </w:rPr>
        <w:t>2</w:t>
      </w:r>
      <w:r>
        <w:rPr>
          <w:szCs w:val="20"/>
        </w:rPr>
        <w:t xml:space="preserve">: </w:t>
      </w:r>
      <w:r>
        <w:rPr>
          <w:rFonts w:hint="eastAsia"/>
          <w:szCs w:val="20"/>
          <w:lang w:eastAsia="ko-KR"/>
        </w:rPr>
        <w:t>T</w:t>
      </w:r>
      <w:r>
        <w:rPr>
          <w:szCs w:val="20"/>
        </w:rPr>
        <w:t>he example of</w:t>
      </w:r>
      <w:r>
        <w:rPr>
          <w:rFonts w:hint="eastAsia"/>
          <w:szCs w:val="20"/>
        </w:rPr>
        <w:t xml:space="preserve"> </w:t>
      </w:r>
      <w:r>
        <w:rPr>
          <w:rFonts w:hint="eastAsia"/>
          <w:szCs w:val="20"/>
          <w:lang w:eastAsia="ko-KR"/>
        </w:rPr>
        <w:t xml:space="preserve">unfairness between </w:t>
      </w:r>
      <w:r w:rsidRPr="006C3744">
        <w:rPr>
          <w:lang w:eastAsia="ko-KR"/>
        </w:rPr>
        <w:t>SBFD</w:t>
      </w:r>
      <w:r>
        <w:rPr>
          <w:rFonts w:hint="eastAsia"/>
          <w:lang w:eastAsia="ko-KR"/>
        </w:rPr>
        <w:t xml:space="preserve">-aware </w:t>
      </w:r>
      <w:r w:rsidRPr="006C3744">
        <w:rPr>
          <w:lang w:eastAsia="ko-KR"/>
        </w:rPr>
        <w:t>UEs</w:t>
      </w:r>
      <w:r>
        <w:rPr>
          <w:rFonts w:hint="eastAsia"/>
          <w:lang w:eastAsia="ko-KR"/>
        </w:rPr>
        <w:t xml:space="preserve"> and non-</w:t>
      </w:r>
      <w:r w:rsidRPr="006C3744">
        <w:rPr>
          <w:lang w:eastAsia="ko-KR"/>
        </w:rPr>
        <w:t>SBFD</w:t>
      </w:r>
      <w:r>
        <w:rPr>
          <w:rFonts w:hint="eastAsia"/>
          <w:lang w:eastAsia="ko-KR"/>
        </w:rPr>
        <w:t xml:space="preserve">-aware </w:t>
      </w:r>
      <w:r w:rsidRPr="006C3744">
        <w:rPr>
          <w:lang w:eastAsia="ko-KR"/>
        </w:rPr>
        <w:t>UEs</w:t>
      </w:r>
      <w:r>
        <w:rPr>
          <w:rFonts w:hint="eastAsia"/>
          <w:lang w:eastAsia="ko-KR"/>
        </w:rPr>
        <w:t xml:space="preserve"> in legacy RO.</w:t>
      </w:r>
    </w:p>
    <w:p w14:paraId="5F733FB1" w14:textId="77777777" w:rsidR="00B400FE" w:rsidRPr="00A0371E" w:rsidRDefault="00B400FE" w:rsidP="00B400FE">
      <w:pPr>
        <w:ind w:firstLineChars="50" w:firstLine="100"/>
        <w:rPr>
          <w:lang w:eastAsia="ko-KR"/>
        </w:rPr>
      </w:pPr>
    </w:p>
    <w:p w14:paraId="635F6215" w14:textId="2A12A208" w:rsidR="00B400FE" w:rsidRPr="00A0371E" w:rsidRDefault="00B400FE" w:rsidP="00B400F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5D42B856" w14:textId="77777777" w:rsidR="00B400FE" w:rsidRPr="003E31F9" w:rsidRDefault="00B400FE" w:rsidP="00B400F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T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here might be fairness issues between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and non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since SBFD-aware UEs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have more chance to transmit preamble than non 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63A6ACFB" w14:textId="77777777" w:rsidR="00B400FE" w:rsidRPr="006C3744" w:rsidRDefault="00B400FE" w:rsidP="00B400FE">
      <w:pPr>
        <w:ind w:firstLineChars="50" w:firstLine="100"/>
        <w:rPr>
          <w:lang w:eastAsia="ko-KR"/>
        </w:rPr>
      </w:pPr>
    </w:p>
    <w:p w14:paraId="0C470F0D" w14:textId="77777777" w:rsidR="00B400FE" w:rsidRPr="006C3744" w:rsidRDefault="00B400FE" w:rsidP="00B400FE">
      <w:pPr>
        <w:jc w:val="center"/>
        <w:rPr>
          <w:lang w:eastAsia="ko-KR"/>
        </w:rPr>
      </w:pPr>
    </w:p>
    <w:p w14:paraId="1D190E7C" w14:textId="5D6D135F" w:rsidR="00B400FE" w:rsidRDefault="00B400FE" w:rsidP="00B400FE">
      <w:pPr>
        <w:ind w:firstLineChars="50" w:firstLine="100"/>
        <w:rPr>
          <w:lang w:eastAsia="ko-KR"/>
        </w:rPr>
      </w:pPr>
      <w:r>
        <w:rPr>
          <w:rFonts w:hint="eastAsia"/>
          <w:lang w:eastAsia="ko-KR"/>
        </w:rPr>
        <w:t xml:space="preserve">So, RAN1 should consider the fairness between </w:t>
      </w:r>
      <w:r w:rsidRPr="0078327D">
        <w:rPr>
          <w:lang w:eastAsia="ko-KR"/>
        </w:rPr>
        <w:t>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</w:t>
      </w:r>
      <w:r>
        <w:rPr>
          <w:rFonts w:hint="eastAsia"/>
          <w:lang w:eastAsia="ko-KR"/>
        </w:rPr>
        <w:t xml:space="preserve"> and non </w:t>
      </w:r>
      <w:r w:rsidRPr="0078327D">
        <w:rPr>
          <w:lang w:eastAsia="ko-KR"/>
        </w:rPr>
        <w:t>SBFD</w:t>
      </w:r>
      <w:r>
        <w:rPr>
          <w:rFonts w:hint="eastAsia"/>
          <w:lang w:eastAsia="ko-KR"/>
        </w:rPr>
        <w:t>-aware</w:t>
      </w:r>
      <w:r w:rsidRPr="0078327D">
        <w:rPr>
          <w:lang w:eastAsia="ko-KR"/>
        </w:rPr>
        <w:t xml:space="preserve"> UEs</w:t>
      </w:r>
      <w:r>
        <w:rPr>
          <w:rFonts w:hint="eastAsia"/>
          <w:lang w:eastAsia="ko-KR"/>
        </w:rPr>
        <w:t xml:space="preserve">. we think finding </w:t>
      </w:r>
      <w:r>
        <w:rPr>
          <w:lang w:eastAsia="ko-KR"/>
        </w:rPr>
        <w:t>alternative</w:t>
      </w:r>
      <w:r>
        <w:rPr>
          <w:rFonts w:hint="eastAsia"/>
          <w:lang w:eastAsia="ko-KR"/>
        </w:rPr>
        <w:t xml:space="preserve">s to </w:t>
      </w:r>
      <w:r>
        <w:rPr>
          <w:lang w:eastAsia="ko-KR"/>
        </w:rPr>
        <w:t>resolve</w:t>
      </w:r>
      <w:r>
        <w:rPr>
          <w:rFonts w:hint="eastAsia"/>
          <w:lang w:eastAsia="ko-KR"/>
        </w:rPr>
        <w:t xml:space="preserve"> the problem are </w:t>
      </w:r>
      <w:r>
        <w:rPr>
          <w:lang w:eastAsia="ko-KR"/>
        </w:rPr>
        <w:t>necessary</w:t>
      </w:r>
      <w:r>
        <w:rPr>
          <w:rFonts w:hint="eastAsia"/>
          <w:lang w:eastAsia="ko-KR"/>
        </w:rPr>
        <w:t xml:space="preserve"> and examples of this can be </w:t>
      </w:r>
      <w:r w:rsidRPr="00FC52D7">
        <w:rPr>
          <w:lang w:eastAsia="ko-KR"/>
        </w:rPr>
        <w:t xml:space="preserve">dividing </w:t>
      </w:r>
      <w:r>
        <w:rPr>
          <w:rFonts w:hint="eastAsia"/>
          <w:lang w:eastAsia="ko-KR"/>
        </w:rPr>
        <w:t xml:space="preserve">the preambles into subgroups that can be selected by SBFD-aware UEs and non SBFD-aware UEs respectively as shown in figure </w:t>
      </w:r>
      <w:r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</w:t>
      </w:r>
    </w:p>
    <w:p w14:paraId="654D7DB1" w14:textId="77777777" w:rsidR="00B400FE" w:rsidRDefault="00B400FE" w:rsidP="00B400FE">
      <w:pPr>
        <w:ind w:firstLineChars="50" w:firstLine="100"/>
        <w:rPr>
          <w:lang w:eastAsia="ko-KR"/>
        </w:rPr>
      </w:pPr>
    </w:p>
    <w:p w14:paraId="68DBD68D" w14:textId="77777777" w:rsidR="00B400FE" w:rsidRDefault="00B400FE" w:rsidP="00B400FE">
      <w:pPr>
        <w:rPr>
          <w:rFonts w:ascii="Helvetica" w:hAnsi="Helvetica" w:cs="Helvetica"/>
          <w:color w:val="000000"/>
          <w:sz w:val="27"/>
          <w:szCs w:val="27"/>
          <w:shd w:val="clear" w:color="auto" w:fill="FDFDFD"/>
        </w:rPr>
      </w:pPr>
      <w:r>
        <w:rPr>
          <w:rFonts w:ascii="Helvetica" w:hAnsi="Helvetica" w:cs="Helvetica"/>
          <w:noProof/>
          <w:color w:val="000000"/>
          <w:sz w:val="27"/>
          <w:szCs w:val="27"/>
          <w:shd w:val="clear" w:color="auto" w:fill="FDFDFD"/>
        </w:rPr>
        <w:drawing>
          <wp:inline distT="0" distB="0" distL="0" distR="0" wp14:anchorId="62A79823" wp14:editId="233A26BD">
            <wp:extent cx="5973067" cy="1976849"/>
            <wp:effectExtent l="0" t="0" r="0" b="0"/>
            <wp:docPr id="1581598711" name="그림 1" descr="스크린샷, 텍스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598711" name="그림 1" descr="스크린샷, 텍스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701" cy="1982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C2C49A" w14:textId="079B3A7A" w:rsidR="00B400FE" w:rsidRPr="007C74F5" w:rsidRDefault="00B400FE" w:rsidP="00B400FE">
      <w:pPr>
        <w:spacing w:before="240"/>
        <w:ind w:firstLineChars="50" w:firstLine="100"/>
        <w:jc w:val="center"/>
        <w:rPr>
          <w:szCs w:val="20"/>
          <w:lang w:eastAsia="ko-KR"/>
        </w:rPr>
      </w:pPr>
      <w:r>
        <w:rPr>
          <w:szCs w:val="20"/>
        </w:rPr>
        <w:t xml:space="preserve">Figure </w:t>
      </w:r>
      <w:r>
        <w:rPr>
          <w:rFonts w:hint="eastAsia"/>
          <w:szCs w:val="20"/>
          <w:lang w:eastAsia="ko-KR"/>
        </w:rPr>
        <w:t>3</w:t>
      </w:r>
      <w:r>
        <w:rPr>
          <w:szCs w:val="20"/>
        </w:rPr>
        <w:t xml:space="preserve">: </w:t>
      </w:r>
      <w:r>
        <w:rPr>
          <w:rFonts w:hint="eastAsia"/>
          <w:szCs w:val="20"/>
          <w:lang w:eastAsia="ko-KR"/>
        </w:rPr>
        <w:t>T</w:t>
      </w:r>
      <w:r>
        <w:rPr>
          <w:szCs w:val="20"/>
        </w:rPr>
        <w:t>he example of</w:t>
      </w:r>
      <w:r>
        <w:rPr>
          <w:rFonts w:hint="eastAsia"/>
          <w:szCs w:val="20"/>
          <w:lang w:eastAsia="ko-KR"/>
        </w:rPr>
        <w:t xml:space="preserve"> division of preambles to </w:t>
      </w:r>
      <w:r>
        <w:rPr>
          <w:szCs w:val="20"/>
          <w:lang w:eastAsia="ko-KR"/>
        </w:rPr>
        <w:t>resolve</w:t>
      </w:r>
      <w:r>
        <w:rPr>
          <w:rFonts w:hint="eastAsia"/>
          <w:szCs w:val="20"/>
          <w:lang w:eastAsia="ko-KR"/>
        </w:rPr>
        <w:t xml:space="preserve"> the unfairness between </w:t>
      </w:r>
      <w:r>
        <w:rPr>
          <w:rFonts w:hint="eastAsia"/>
          <w:lang w:eastAsia="ko-KR"/>
        </w:rPr>
        <w:t>SBFD-aware UEs and non SBFD-aware UEs</w:t>
      </w:r>
      <w:r>
        <w:rPr>
          <w:rFonts w:hint="eastAsia"/>
          <w:szCs w:val="20"/>
          <w:lang w:eastAsia="ko-KR"/>
        </w:rPr>
        <w:t xml:space="preserve"> </w:t>
      </w:r>
      <w:r>
        <w:rPr>
          <w:rFonts w:hint="eastAsia"/>
          <w:lang w:eastAsia="ko-KR"/>
        </w:rPr>
        <w:t>.</w:t>
      </w:r>
    </w:p>
    <w:p w14:paraId="19A45165" w14:textId="69D2DFC4" w:rsidR="00B400FE" w:rsidRPr="00E901DC" w:rsidRDefault="00B400FE" w:rsidP="00B400F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4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762C4125" w14:textId="637685A6" w:rsidR="00B400FE" w:rsidRPr="00B400FE" w:rsidRDefault="00B400FE" w:rsidP="00B400F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 w:hint="eastAsia"/>
          <w:b/>
          <w:color w:val="000000"/>
          <w:sz w:val="22"/>
          <w:szCs w:val="20"/>
        </w:rPr>
      </w:pPr>
      <w:r w:rsidRPr="00C26A93">
        <w:rPr>
          <w:rFonts w:ascii="Times New Roman" w:hAnsi="Times New Roman"/>
          <w:b/>
          <w:color w:val="000000"/>
          <w:sz w:val="22"/>
          <w:szCs w:val="20"/>
        </w:rPr>
        <w:t>For the sake of fairness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between SBFD-aware UE and legacy UE, RAN1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should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consider following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alternatives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PRACH configuration:</w:t>
      </w:r>
    </w:p>
    <w:p w14:paraId="1ACC1C6F" w14:textId="783C5374" w:rsidR="00B400FE" w:rsidRDefault="00B400FE" w:rsidP="00B400FE">
      <w:pPr>
        <w:pStyle w:val="af6"/>
        <w:numPr>
          <w:ilvl w:val="1"/>
          <w:numId w:val="27"/>
        </w:numPr>
        <w:spacing w:before="240"/>
        <w:ind w:leftChars="0"/>
        <w:rPr>
          <w:lang w:eastAsia="ko-KR"/>
        </w:rPr>
      </w:pPr>
      <w:r>
        <w:rPr>
          <w:rFonts w:hint="eastAsia"/>
          <w:lang w:eastAsia="ko-KR"/>
        </w:rPr>
        <w:t>D</w:t>
      </w:r>
      <w:r w:rsidRPr="00FC52D7">
        <w:rPr>
          <w:lang w:eastAsia="ko-KR"/>
        </w:rPr>
        <w:t xml:space="preserve">ividing </w:t>
      </w:r>
      <w:r>
        <w:rPr>
          <w:rFonts w:hint="eastAsia"/>
          <w:lang w:eastAsia="ko-KR"/>
        </w:rPr>
        <w:t>the preambles into subgroups that can be selected by SBFD-aware UEs and non SBFD-aware UEs respectively</w:t>
      </w:r>
      <w:r>
        <w:rPr>
          <w:rFonts w:hint="eastAsia"/>
          <w:lang w:eastAsia="ko-KR"/>
        </w:rPr>
        <w:t>.</w:t>
      </w:r>
    </w:p>
    <w:p w14:paraId="069B52D0" w14:textId="0761CD20" w:rsidR="00B400FE" w:rsidRPr="00B400FE" w:rsidRDefault="00B400FE" w:rsidP="00B400FE">
      <w:pPr>
        <w:spacing w:before="240"/>
        <w:ind w:firstLineChars="50" w:firstLine="100"/>
        <w:rPr>
          <w:szCs w:val="20"/>
          <w:lang w:eastAsia="ko-KR"/>
        </w:rPr>
      </w:pPr>
    </w:p>
    <w:p w14:paraId="7E7C9730" w14:textId="77777777" w:rsidR="00B400FE" w:rsidRPr="00B400FE" w:rsidRDefault="00B400FE" w:rsidP="00B400FE">
      <w:pPr>
        <w:spacing w:before="240"/>
        <w:ind w:firstLineChars="50" w:firstLine="100"/>
        <w:rPr>
          <w:rFonts w:hint="eastAsia"/>
          <w:szCs w:val="20"/>
          <w:lang w:eastAsia="ko-KR"/>
        </w:rPr>
      </w:pPr>
    </w:p>
    <w:p w14:paraId="450BC1CB" w14:textId="77777777" w:rsidR="00C36206" w:rsidRDefault="000D54C2" w:rsidP="00C36206">
      <w:pPr>
        <w:pStyle w:val="1"/>
      </w:pPr>
      <w:r>
        <w:lastRenderedPageBreak/>
        <w:t>Conclusion</w:t>
      </w:r>
    </w:p>
    <w:p w14:paraId="1DA80D99" w14:textId="7138E7B0" w:rsidR="007B2DC1" w:rsidRDefault="00602EB1" w:rsidP="00CA3B42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4B5091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14:paraId="4E0E2F16" w14:textId="77777777" w:rsidR="00A47313" w:rsidRPr="00A47313" w:rsidRDefault="00A47313" w:rsidP="00A47313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47313">
        <w:rPr>
          <w:rFonts w:ascii="Times New Roman" w:hAnsi="Times New Roman"/>
          <w:b/>
          <w:sz w:val="22"/>
          <w:szCs w:val="22"/>
          <w:u w:val="single"/>
          <w:lang w:eastAsia="ko-KR"/>
        </w:rPr>
        <w:t>PRACH triggered by PDCCH order</w:t>
      </w:r>
    </w:p>
    <w:p w14:paraId="1A190E4D" w14:textId="77777777" w:rsidR="00A47313" w:rsidRPr="00E901DC" w:rsidRDefault="00A47313" w:rsidP="00A47313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4E466698" w14:textId="77777777" w:rsidR="00A47313" w:rsidRPr="00A47313" w:rsidRDefault="00A47313" w:rsidP="00A47313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725F82">
        <w:rPr>
          <w:rFonts w:ascii="Times New Roman" w:hAnsi="Times New Roman" w:hint="eastAsia"/>
          <w:b/>
          <w:color w:val="000000"/>
          <w:sz w:val="22"/>
          <w:szCs w:val="20"/>
        </w:rPr>
        <w:t xml:space="preserve">Reserved mask indices </w:t>
      </w:r>
      <w:r w:rsidRPr="00725F82">
        <w:rPr>
          <w:rFonts w:ascii="Times New Roman" w:hAnsi="Times New Roman"/>
          <w:b/>
          <w:color w:val="000000"/>
          <w:sz w:val="22"/>
          <w:szCs w:val="20"/>
        </w:rPr>
        <w:t>should</w:t>
      </w:r>
      <w:r w:rsidRPr="00725F82">
        <w:rPr>
          <w:rFonts w:ascii="Times New Roman" w:hAnsi="Times New Roman" w:hint="eastAsia"/>
          <w:b/>
          <w:color w:val="000000"/>
          <w:sz w:val="22"/>
          <w:szCs w:val="20"/>
        </w:rPr>
        <w:t xml:space="preserve"> be used to indicate RO types.</w:t>
      </w:r>
    </w:p>
    <w:p w14:paraId="7DDAA367" w14:textId="77777777" w:rsidR="00A47313" w:rsidRPr="00725F82" w:rsidRDefault="00A47313" w:rsidP="00A47313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bCs/>
          <w:color w:val="000000"/>
          <w:sz w:val="22"/>
          <w:szCs w:val="20"/>
        </w:rPr>
      </w:pPr>
      <w:r w:rsidRPr="00725F82">
        <w:rPr>
          <w:rFonts w:ascii="Times New Roman" w:hAnsi="Times New Roman"/>
          <w:b/>
          <w:bCs/>
          <w:sz w:val="22"/>
          <w:lang w:eastAsia="ko-KR"/>
        </w:rPr>
        <w:t>L</w:t>
      </w:r>
      <w:r w:rsidRPr="00725F82">
        <w:rPr>
          <w:rFonts w:ascii="Times New Roman" w:hAnsi="Times New Roman" w:hint="eastAsia"/>
          <w:b/>
          <w:bCs/>
          <w:sz w:val="22"/>
          <w:lang w:eastAsia="ko-KR"/>
        </w:rPr>
        <w:t xml:space="preserve">egacy mask </w:t>
      </w:r>
      <w:r w:rsidRPr="00725F82">
        <w:rPr>
          <w:rFonts w:ascii="Times New Roman" w:hAnsi="Times New Roman"/>
          <w:b/>
          <w:bCs/>
          <w:sz w:val="22"/>
          <w:lang w:eastAsia="ko-KR"/>
        </w:rPr>
        <w:t>indices</w:t>
      </w:r>
      <w:r w:rsidRPr="00725F82">
        <w:rPr>
          <w:rFonts w:ascii="Times New Roman" w:hAnsi="Times New Roman" w:hint="eastAsia"/>
          <w:b/>
          <w:bCs/>
          <w:sz w:val="22"/>
          <w:lang w:eastAsia="ko-KR"/>
        </w:rPr>
        <w:t xml:space="preserve"> (from #0 to#10) are used for Legacy RO</w:t>
      </w:r>
    </w:p>
    <w:p w14:paraId="47BBA832" w14:textId="77777777" w:rsidR="00A47313" w:rsidRPr="00725F82" w:rsidRDefault="00A47313" w:rsidP="00A47313">
      <w:pPr>
        <w:pStyle w:val="af6"/>
        <w:numPr>
          <w:ilvl w:val="1"/>
          <w:numId w:val="27"/>
        </w:numPr>
        <w:spacing w:before="240"/>
        <w:ind w:leftChars="0"/>
        <w:rPr>
          <w:rFonts w:ascii="Times New Roman" w:hAnsi="Times New Roman"/>
          <w:b/>
          <w:bCs/>
          <w:color w:val="000000"/>
          <w:sz w:val="22"/>
          <w:szCs w:val="20"/>
        </w:rPr>
      </w:pPr>
      <w:r w:rsidRPr="00725F82">
        <w:rPr>
          <w:rFonts w:ascii="Times New Roman" w:hAnsi="Times New Roman" w:hint="eastAsia"/>
          <w:b/>
          <w:bCs/>
          <w:sz w:val="22"/>
          <w:lang w:eastAsia="ko-KR"/>
        </w:rPr>
        <w:t>Newly introduced mask indices (from #11 ~ #N) are used for additional RO</w:t>
      </w:r>
    </w:p>
    <w:p w14:paraId="053050B9" w14:textId="77777777" w:rsidR="00A47313" w:rsidRPr="00725F82" w:rsidRDefault="00A47313" w:rsidP="00A47313">
      <w:pPr>
        <w:pStyle w:val="af6"/>
        <w:numPr>
          <w:ilvl w:val="2"/>
          <w:numId w:val="27"/>
        </w:numPr>
        <w:spacing w:before="240"/>
        <w:ind w:leftChars="0"/>
        <w:rPr>
          <w:rFonts w:ascii="Times New Roman" w:hAnsi="Times New Roman"/>
          <w:b/>
          <w:bCs/>
          <w:color w:val="000000"/>
          <w:sz w:val="22"/>
          <w:szCs w:val="20"/>
        </w:rPr>
      </w:pPr>
      <w:r w:rsidRPr="00725F82">
        <w:rPr>
          <w:rFonts w:ascii="Times New Roman" w:hAnsi="Times New Roman" w:hint="eastAsia"/>
          <w:b/>
          <w:bCs/>
          <w:sz w:val="22"/>
          <w:lang w:eastAsia="ko-KR"/>
        </w:rPr>
        <w:t>FFS: N</w:t>
      </w:r>
    </w:p>
    <w:p w14:paraId="6F8FC78F" w14:textId="77777777" w:rsidR="00166C6C" w:rsidRPr="00C26A93" w:rsidRDefault="00166C6C" w:rsidP="00166C6C">
      <w:pPr>
        <w:pStyle w:val="af6"/>
        <w:spacing w:before="240"/>
        <w:ind w:leftChars="0" w:left="1200"/>
        <w:rPr>
          <w:rFonts w:ascii="Times New Roman" w:hAnsi="Times New Roman"/>
          <w:color w:val="000000"/>
          <w:sz w:val="22"/>
          <w:szCs w:val="20"/>
        </w:rPr>
      </w:pPr>
    </w:p>
    <w:p w14:paraId="0E1E8D0C" w14:textId="5A781D30" w:rsidR="00725F82" w:rsidRDefault="00725F82" w:rsidP="00166C6C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725F82">
        <w:rPr>
          <w:rFonts w:ascii="Times New Roman" w:hAnsi="Times New Roman"/>
          <w:b/>
          <w:sz w:val="22"/>
          <w:szCs w:val="22"/>
          <w:u w:val="single"/>
          <w:lang w:eastAsia="ko-KR"/>
        </w:rPr>
        <w:t>Selection criteria for RO type</w:t>
      </w:r>
    </w:p>
    <w:p w14:paraId="3EF63CA8" w14:textId="77777777" w:rsidR="00725F82" w:rsidRPr="00E901DC" w:rsidRDefault="00725F82" w:rsidP="00725F8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0781C41D" w14:textId="77777777" w:rsidR="00725F82" w:rsidRDefault="00725F82" w:rsidP="00725F82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626C0A">
        <w:rPr>
          <w:rFonts w:ascii="Times New Roman" w:hAnsi="Times New Roman"/>
          <w:b/>
          <w:color w:val="000000"/>
          <w:sz w:val="22"/>
          <w:szCs w:val="20"/>
        </w:rPr>
        <w:t>T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he collision probability of preamble in UL </w:t>
      </w:r>
      <w:proofErr w:type="spellStart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>subband</w:t>
      </w:r>
      <w:proofErr w:type="spellEnd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is larger than preamble transmission in non SBFD symbol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184D402A" w14:textId="77777777" w:rsidR="00725F82" w:rsidRPr="003E31F9" w:rsidRDefault="00725F82" w:rsidP="00725F82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The easiest way for reducing the </w:t>
      </w:r>
      <w:r w:rsidRPr="00626C0A">
        <w:rPr>
          <w:rFonts w:ascii="Times New Roman" w:hAnsi="Times New Roman"/>
          <w:b/>
          <w:color w:val="000000"/>
          <w:sz w:val="22"/>
          <w:szCs w:val="20"/>
        </w:rPr>
        <w:t>number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of </w:t>
      </w:r>
      <w:r w:rsidRPr="00626C0A">
        <w:rPr>
          <w:rFonts w:ascii="Times New Roman" w:hAnsi="Times New Roman"/>
          <w:b/>
          <w:color w:val="000000"/>
          <w:sz w:val="22"/>
          <w:szCs w:val="20"/>
        </w:rPr>
        <w:t>attempts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in UL </w:t>
      </w:r>
      <w:proofErr w:type="spellStart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>subband</w:t>
      </w:r>
      <w:proofErr w:type="spellEnd"/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is setting higher RSRP threshold since </w:t>
      </w:r>
      <w:r w:rsidRPr="00626C0A">
        <w:rPr>
          <w:rFonts w:ascii="Times New Roman" w:hAnsi="Times New Roman"/>
          <w:b/>
          <w:color w:val="000000"/>
          <w:sz w:val="22"/>
          <w:szCs w:val="20"/>
        </w:rPr>
        <w:t>the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</w:rPr>
        <w:t xml:space="preserve"> UE in good channel condition has lower probability of reattempt.</w:t>
      </w:r>
    </w:p>
    <w:p w14:paraId="66A34480" w14:textId="77777777" w:rsidR="00725F82" w:rsidRPr="00626C0A" w:rsidRDefault="00725F82" w:rsidP="00725F82">
      <w:pPr>
        <w:rPr>
          <w:lang w:eastAsia="ko-KR"/>
        </w:rPr>
      </w:pPr>
    </w:p>
    <w:p w14:paraId="2087DA03" w14:textId="77777777" w:rsidR="00725F82" w:rsidRDefault="00725F82" w:rsidP="00725F8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16C37411" w14:textId="77777777" w:rsidR="00725F82" w:rsidRPr="00626C0A" w:rsidRDefault="00725F82" w:rsidP="00725F82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  <w:lang w:eastAsia="ko-KR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should consider RSRP threshold </w:t>
      </w:r>
      <w:r w:rsidRPr="00626C0A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Selection criteria for RO types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.</w:t>
      </w:r>
    </w:p>
    <w:p w14:paraId="40BD9853" w14:textId="77777777" w:rsidR="00E170BA" w:rsidRPr="00725F82" w:rsidRDefault="00E170BA" w:rsidP="001D3B50">
      <w:pPr>
        <w:spacing w:before="240"/>
        <w:rPr>
          <w:rFonts w:ascii="Times New Roman" w:hAnsi="Times New Roman"/>
          <w:sz w:val="22"/>
          <w:lang w:eastAsia="ko-KR"/>
        </w:rPr>
      </w:pPr>
    </w:p>
    <w:p w14:paraId="267C6DDE" w14:textId="24217C9D" w:rsidR="00404F0E" w:rsidRPr="00404F0E" w:rsidRDefault="00404F0E" w:rsidP="00404F0E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404F0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Preamble </w:t>
      </w:r>
      <w:r w:rsidRPr="00404F0E">
        <w:rPr>
          <w:rFonts w:ascii="Times New Roman" w:hAnsi="Times New Roman"/>
          <w:b/>
          <w:sz w:val="22"/>
          <w:szCs w:val="22"/>
          <w:u w:val="single"/>
          <w:lang w:eastAsia="ko-KR"/>
        </w:rPr>
        <w:t>sequence</w:t>
      </w:r>
      <w:r w:rsidRPr="00404F0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 repetition</w:t>
      </w:r>
    </w:p>
    <w:p w14:paraId="3263389B" w14:textId="77777777" w:rsidR="00404F0E" w:rsidRPr="00E901DC" w:rsidRDefault="00404F0E" w:rsidP="00404F0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237F5D17" w14:textId="77777777" w:rsidR="00404F0E" w:rsidRPr="003E31F9" w:rsidRDefault="00404F0E" w:rsidP="00404F0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UE may not be able to </w:t>
      </w:r>
      <w:r w:rsidRPr="003E31F9">
        <w:rPr>
          <w:rFonts w:ascii="Times New Roman" w:hAnsi="Times New Roman"/>
          <w:b/>
          <w:color w:val="000000"/>
          <w:sz w:val="22"/>
          <w:szCs w:val="20"/>
        </w:rPr>
        <w:t>transmit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 xml:space="preserve"> msg1 by using the configured preamble format exactly since the </w:t>
      </w:r>
      <w:r w:rsidRPr="003E31F9">
        <w:rPr>
          <w:rFonts w:ascii="Times New Roman" w:hAnsi="Times New Roman"/>
          <w:b/>
          <w:color w:val="000000"/>
          <w:sz w:val="22"/>
          <w:szCs w:val="20"/>
        </w:rPr>
        <w:t>slot can consist of SBFD symbols and non-SBFD symbols</w:t>
      </w:r>
      <w:r w:rsidRPr="003E31F9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6822F978" w14:textId="45E7D94C" w:rsidR="00404F0E" w:rsidRPr="00E901DC" w:rsidRDefault="00404F0E" w:rsidP="00404F0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 w:rsidR="00166C6C"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0F9552EC" w14:textId="208A35C9" w:rsidR="00404F0E" w:rsidRDefault="00404F0E" w:rsidP="001D3B50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RAN1 needs to consider allowing UE to readjust configured the number of repeated preamble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sequences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and it can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transmit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many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possible </w:t>
      </w:r>
      <w:r w:rsidRPr="009457A4"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when configured preamble format may not be used properly due to the limited time duration.</w:t>
      </w:r>
    </w:p>
    <w:p w14:paraId="2D8DDB9B" w14:textId="77777777" w:rsidR="00166C6C" w:rsidRDefault="00166C6C" w:rsidP="00166C6C">
      <w:pPr>
        <w:pStyle w:val="af6"/>
        <w:spacing w:before="240"/>
        <w:ind w:leftChars="0" w:left="800"/>
        <w:rPr>
          <w:rFonts w:ascii="Times New Roman" w:hAnsi="Times New Roman"/>
          <w:b/>
          <w:color w:val="000000"/>
          <w:sz w:val="22"/>
          <w:szCs w:val="20"/>
          <w:lang w:eastAsia="ko-KR"/>
        </w:rPr>
      </w:pPr>
    </w:p>
    <w:p w14:paraId="518047D0" w14:textId="77777777" w:rsidR="00B400FE" w:rsidRPr="00B400FE" w:rsidRDefault="00B400FE" w:rsidP="00B400FE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B400F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Preamble </w:t>
      </w:r>
      <w:r w:rsidRPr="00B400FE">
        <w:rPr>
          <w:rFonts w:ascii="Times New Roman" w:hAnsi="Times New Roman"/>
          <w:b/>
          <w:sz w:val="22"/>
          <w:szCs w:val="22"/>
          <w:u w:val="single"/>
          <w:lang w:eastAsia="ko-KR"/>
        </w:rPr>
        <w:t>portioning</w:t>
      </w:r>
      <w:r w:rsidRPr="00B400FE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 xml:space="preserve"> </w:t>
      </w:r>
    </w:p>
    <w:p w14:paraId="239988A7" w14:textId="77777777" w:rsidR="00B400FE" w:rsidRPr="00A0371E" w:rsidRDefault="00B400FE" w:rsidP="00B400F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 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>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541C2C68" w14:textId="77777777" w:rsidR="00B400FE" w:rsidRPr="003E31F9" w:rsidRDefault="00B400FE" w:rsidP="00B400F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/>
          <w:b/>
          <w:color w:val="000000"/>
          <w:sz w:val="22"/>
          <w:szCs w:val="20"/>
        </w:rPr>
      </w:pP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>T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here might be fairness issues between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and non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UEs 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 xml:space="preserve">since SBFD-aware UEs 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>have more chance to transmit preamble than non SBFD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-aware</w:t>
      </w:r>
      <w:r w:rsidRPr="00A0371E">
        <w:rPr>
          <w:rFonts w:ascii="Times New Roman" w:hAnsi="Times New Roman"/>
          <w:b/>
          <w:color w:val="000000"/>
          <w:sz w:val="22"/>
          <w:szCs w:val="20"/>
        </w:rPr>
        <w:t xml:space="preserve"> UE</w:t>
      </w:r>
      <w:r w:rsidRPr="00A0371E">
        <w:rPr>
          <w:rFonts w:ascii="Times New Roman" w:hAnsi="Times New Roman" w:hint="eastAsia"/>
          <w:b/>
          <w:color w:val="000000"/>
          <w:sz w:val="22"/>
          <w:szCs w:val="20"/>
        </w:rPr>
        <w:t>.</w:t>
      </w:r>
    </w:p>
    <w:p w14:paraId="6D60F7B2" w14:textId="77777777" w:rsidR="00B400FE" w:rsidRPr="00E901DC" w:rsidRDefault="00B400FE" w:rsidP="00B400FE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4</w:t>
      </w:r>
      <w:r w:rsidRPr="00E901DC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14:paraId="3C0B5BBB" w14:textId="77777777" w:rsidR="00B400FE" w:rsidRPr="00B400FE" w:rsidRDefault="00B400FE" w:rsidP="00B400FE">
      <w:pPr>
        <w:pStyle w:val="af6"/>
        <w:numPr>
          <w:ilvl w:val="0"/>
          <w:numId w:val="27"/>
        </w:numPr>
        <w:spacing w:before="240"/>
        <w:ind w:leftChars="0"/>
        <w:rPr>
          <w:rFonts w:ascii="Times New Roman" w:hAnsi="Times New Roman" w:hint="eastAsia"/>
          <w:b/>
          <w:color w:val="000000"/>
          <w:sz w:val="22"/>
          <w:szCs w:val="20"/>
        </w:rPr>
      </w:pPr>
      <w:r w:rsidRPr="00C26A93">
        <w:rPr>
          <w:rFonts w:ascii="Times New Roman" w:hAnsi="Times New Roman"/>
          <w:b/>
          <w:color w:val="000000"/>
          <w:sz w:val="22"/>
          <w:szCs w:val="20"/>
        </w:rPr>
        <w:lastRenderedPageBreak/>
        <w:t>For the sake of fairness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between SBFD-aware UE and legacy UE, RAN1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should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consider following </w:t>
      </w:r>
      <w:r>
        <w:rPr>
          <w:rFonts w:ascii="Times New Roman" w:hAnsi="Times New Roman"/>
          <w:b/>
          <w:color w:val="000000"/>
          <w:sz w:val="22"/>
          <w:szCs w:val="20"/>
          <w:lang w:eastAsia="ko-KR"/>
        </w:rPr>
        <w:t>alternatives</w:t>
      </w:r>
      <w:r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  <w:t xml:space="preserve"> as PRACH configuration:</w:t>
      </w:r>
    </w:p>
    <w:p w14:paraId="1ACAD659" w14:textId="77777777" w:rsidR="00B400FE" w:rsidRDefault="00B400FE" w:rsidP="00B400FE">
      <w:pPr>
        <w:pStyle w:val="af6"/>
        <w:numPr>
          <w:ilvl w:val="1"/>
          <w:numId w:val="27"/>
        </w:numPr>
        <w:spacing w:before="240"/>
        <w:ind w:leftChars="0"/>
        <w:rPr>
          <w:lang w:eastAsia="ko-KR"/>
        </w:rPr>
      </w:pPr>
      <w:r>
        <w:rPr>
          <w:rFonts w:hint="eastAsia"/>
          <w:lang w:eastAsia="ko-KR"/>
        </w:rPr>
        <w:t>D</w:t>
      </w:r>
      <w:r w:rsidRPr="00FC52D7">
        <w:rPr>
          <w:lang w:eastAsia="ko-KR"/>
        </w:rPr>
        <w:t xml:space="preserve">ividing </w:t>
      </w:r>
      <w:r>
        <w:rPr>
          <w:rFonts w:hint="eastAsia"/>
          <w:lang w:eastAsia="ko-KR"/>
        </w:rPr>
        <w:t>the preambles into subgroups that can be selected by SBFD-aware UEs and non SBFD-aware UEs respectively.</w:t>
      </w:r>
    </w:p>
    <w:p w14:paraId="72B9806A" w14:textId="77777777" w:rsidR="00B400FE" w:rsidRPr="00B400FE" w:rsidRDefault="00B400FE" w:rsidP="00B400FE">
      <w:pPr>
        <w:spacing w:before="240"/>
        <w:ind w:left="400"/>
        <w:rPr>
          <w:rFonts w:ascii="Times New Roman" w:hAnsi="Times New Roman" w:hint="eastAsia"/>
          <w:b/>
          <w:color w:val="000000"/>
          <w:sz w:val="22"/>
          <w:szCs w:val="20"/>
          <w:lang w:eastAsia="ko-KR"/>
        </w:rPr>
      </w:pPr>
    </w:p>
    <w:p w14:paraId="70A44A51" w14:textId="7CE19A65" w:rsidR="009954C0" w:rsidRPr="0051126D" w:rsidRDefault="000D54C2" w:rsidP="00936DF7">
      <w:pPr>
        <w:pStyle w:val="1"/>
      </w:pPr>
      <w:r>
        <w:t>Reference</w:t>
      </w:r>
      <w:bookmarkEnd w:id="0"/>
    </w:p>
    <w:p w14:paraId="2D536F88" w14:textId="6AC68A1B" w:rsidR="008D5223" w:rsidRPr="00282CF9" w:rsidRDefault="00C169DD" w:rsidP="00936DF7">
      <w:pPr>
        <w:rPr>
          <w:rFonts w:ascii="Times New Roman" w:hAnsi="Times New Roman"/>
          <w:sz w:val="22"/>
          <w:lang w:eastAsia="ko-KR"/>
        </w:rPr>
      </w:pPr>
      <w:r>
        <w:rPr>
          <w:rFonts w:ascii="Times New Roman" w:hAnsi="Times New Roman"/>
          <w:sz w:val="22"/>
          <w:lang w:eastAsia="x-none"/>
        </w:rPr>
        <w:t>[</w:t>
      </w:r>
      <w:r w:rsidR="0051126D">
        <w:rPr>
          <w:rFonts w:ascii="Times New Roman" w:hAnsi="Times New Roman" w:hint="eastAsia"/>
          <w:sz w:val="22"/>
          <w:lang w:eastAsia="ko-KR"/>
        </w:rPr>
        <w:t>1</w:t>
      </w:r>
      <w:r w:rsidRPr="003F28A5">
        <w:rPr>
          <w:rFonts w:ascii="Times New Roman" w:hAnsi="Times New Roman"/>
          <w:sz w:val="22"/>
          <w:lang w:eastAsia="x-none"/>
        </w:rPr>
        <w:t xml:space="preserve">] </w:t>
      </w:r>
      <w:r w:rsidR="00404F0E" w:rsidRPr="003F28A5">
        <w:rPr>
          <w:rFonts w:ascii="Times New Roman" w:hAnsi="Times New Roman" w:hint="eastAsia"/>
          <w:sz w:val="22"/>
          <w:lang w:eastAsia="x-none"/>
        </w:rPr>
        <w:t>C</w:t>
      </w:r>
      <w:r w:rsidR="00404F0E">
        <w:rPr>
          <w:rFonts w:ascii="Times New Roman" w:hAnsi="Times New Roman"/>
          <w:sz w:val="22"/>
          <w:lang w:eastAsia="x-none"/>
        </w:rPr>
        <w:t>hairman’s Note for RAN1#11</w:t>
      </w:r>
      <w:r w:rsidR="009954C0">
        <w:rPr>
          <w:rFonts w:ascii="Times New Roman" w:hAnsi="Times New Roman" w:hint="eastAsia"/>
          <w:sz w:val="22"/>
          <w:lang w:eastAsia="ko-KR"/>
        </w:rPr>
        <w:t>8-bis</w:t>
      </w:r>
    </w:p>
    <w:sectPr w:rsidR="008D5223" w:rsidRPr="00282CF9" w:rsidSect="00EC4E5E">
      <w:footerReference w:type="even" r:id="rId12"/>
      <w:footerReference w:type="first" r:id="rId13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8FC6A" w14:textId="77777777" w:rsidR="00026999" w:rsidRDefault="00026999">
      <w:r>
        <w:separator/>
      </w:r>
    </w:p>
  </w:endnote>
  <w:endnote w:type="continuationSeparator" w:id="0">
    <w:p w14:paraId="07765434" w14:textId="77777777" w:rsidR="00026999" w:rsidRDefault="00026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Gothic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4E664" w14:textId="2BAEF08E" w:rsidR="007069E4" w:rsidRDefault="007069E4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4F5312" wp14:editId="1F24A17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783140215" name="Text Box 3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BCDF32" w14:textId="39CB25CE" w:rsidR="007069E4" w:rsidRPr="007069E4" w:rsidRDefault="007069E4" w:rsidP="007069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70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F531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본 문서는 현대자동차·기아의 정보자산으로 귀사와의 비밀유지계약 및 제반법률에 따라 법적 보호를 받습니다.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5BCDF32" w14:textId="39CB25CE" w:rsidR="007069E4" w:rsidRPr="007069E4" w:rsidRDefault="007069E4" w:rsidP="007069E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7069E4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97095" w14:textId="0E89ED2E" w:rsidR="007069E4" w:rsidRDefault="007069E4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5CB4A2" wp14:editId="6B10D5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50040967" name="Text Box 2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B09AF0" w14:textId="4234D9BB" w:rsidR="007069E4" w:rsidRPr="007069E4" w:rsidRDefault="007069E4" w:rsidP="007069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</w:pPr>
                          <w:r w:rsidRPr="007069E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  <w:lang w:eastAsia="ko-KR"/>
                            </w:rPr>
                            <w:t>본 문서는 현대자동차·기아의 정보자산으로 귀사와의 비밀유지계약 및 제반법률에 따라 법적 보호를 받습니다.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CB4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본 문서는 현대자동차·기아의 정보자산으로 귀사와의 비밀유지계약 및 제반법률에 따라 법적 보호를 받습니다.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0B09AF0" w14:textId="4234D9BB" w:rsidR="007069E4" w:rsidRPr="007069E4" w:rsidRDefault="007069E4" w:rsidP="007069E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</w:pPr>
                    <w:r w:rsidRPr="007069E4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  <w:lang w:eastAsia="ko-KR"/>
                      </w:rPr>
                      <w:t>본 문서는 현대자동차·기아의 정보자산으로 귀사와의 비밀유지계약 및 제반법률에 따라 법적 보호를 받습니다.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BBE75" w14:textId="77777777" w:rsidR="00026999" w:rsidRDefault="00026999">
      <w:r>
        <w:separator/>
      </w:r>
    </w:p>
  </w:footnote>
  <w:footnote w:type="continuationSeparator" w:id="0">
    <w:p w14:paraId="2B02651E" w14:textId="77777777" w:rsidR="00026999" w:rsidRDefault="00026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432731D"/>
    <w:multiLevelType w:val="hybridMultilevel"/>
    <w:tmpl w:val="8A763D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6334C6D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5" w15:restartNumberingAfterBreak="0">
    <w:nsid w:val="1683530B"/>
    <w:multiLevelType w:val="hybridMultilevel"/>
    <w:tmpl w:val="13DEB1F2"/>
    <w:lvl w:ilvl="0" w:tplc="04090001">
      <w:start w:val="1"/>
      <w:numFmt w:val="bullet"/>
      <w:lvlText w:val=""/>
      <w:lvlJc w:val="left"/>
      <w:pPr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00"/>
      </w:pPr>
      <w:rPr>
        <w:rFonts w:ascii="Wingdings" w:hAnsi="Wingdings" w:hint="default"/>
      </w:rPr>
    </w:lvl>
  </w:abstractNum>
  <w:abstractNum w:abstractNumId="16" w15:restartNumberingAfterBreak="0">
    <w:nsid w:val="17B41584"/>
    <w:multiLevelType w:val="multilevel"/>
    <w:tmpl w:val="19960D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29BE217B"/>
    <w:multiLevelType w:val="hybridMultilevel"/>
    <w:tmpl w:val="49BAF5B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6462EC3"/>
    <w:multiLevelType w:val="hybridMultilevel"/>
    <w:tmpl w:val="57E8D7DC"/>
    <w:lvl w:ilvl="0" w:tplc="04090001">
      <w:start w:val="1"/>
      <w:numFmt w:val="bullet"/>
      <w:lvlText w:val=""/>
      <w:lvlJc w:val="left"/>
      <w:pPr>
        <w:ind w:left="13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00"/>
      </w:pPr>
      <w:rPr>
        <w:rFonts w:ascii="Wingdings" w:hAnsi="Wingdings" w:hint="default"/>
      </w:rPr>
    </w:lvl>
  </w:abstractNum>
  <w:abstractNum w:abstractNumId="27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3" w15:restartNumberingAfterBreak="0">
    <w:nsid w:val="594328E5"/>
    <w:multiLevelType w:val="multilevel"/>
    <w:tmpl w:val="2D58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6" w15:restartNumberingAfterBreak="0">
    <w:nsid w:val="69065380"/>
    <w:multiLevelType w:val="multilevel"/>
    <w:tmpl w:val="4074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9" w15:restartNumberingAfterBreak="0">
    <w:nsid w:val="74AE0B73"/>
    <w:multiLevelType w:val="multilevel"/>
    <w:tmpl w:val="0FA22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8E4C62"/>
    <w:multiLevelType w:val="multilevel"/>
    <w:tmpl w:val="3F7288C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527833841">
    <w:abstractNumId w:val="5"/>
  </w:num>
  <w:num w:numId="2" w16cid:durableId="365643395">
    <w:abstractNumId w:val="29"/>
  </w:num>
  <w:num w:numId="3" w16cid:durableId="1205562839">
    <w:abstractNumId w:val="45"/>
  </w:num>
  <w:num w:numId="4" w16cid:durableId="204296956">
    <w:abstractNumId w:val="44"/>
  </w:num>
  <w:num w:numId="5" w16cid:durableId="893080404">
    <w:abstractNumId w:val="12"/>
  </w:num>
  <w:num w:numId="6" w16cid:durableId="80701787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1303387509">
    <w:abstractNumId w:val="37"/>
  </w:num>
  <w:num w:numId="8" w16cid:durableId="96292744">
    <w:abstractNumId w:val="25"/>
  </w:num>
  <w:num w:numId="9" w16cid:durableId="142476418">
    <w:abstractNumId w:val="4"/>
  </w:num>
  <w:num w:numId="10" w16cid:durableId="319581440">
    <w:abstractNumId w:val="38"/>
  </w:num>
  <w:num w:numId="11" w16cid:durableId="953441645">
    <w:abstractNumId w:val="31"/>
  </w:num>
  <w:num w:numId="12" w16cid:durableId="1550605150">
    <w:abstractNumId w:val="27"/>
  </w:num>
  <w:num w:numId="13" w16cid:durableId="417363364">
    <w:abstractNumId w:val="18"/>
  </w:num>
  <w:num w:numId="14" w16cid:durableId="1205219415">
    <w:abstractNumId w:val="35"/>
  </w:num>
  <w:num w:numId="15" w16cid:durableId="874848227">
    <w:abstractNumId w:val="22"/>
  </w:num>
  <w:num w:numId="16" w16cid:durableId="1473400359">
    <w:abstractNumId w:val="32"/>
  </w:num>
  <w:num w:numId="17" w16cid:durableId="911041104">
    <w:abstractNumId w:val="8"/>
  </w:num>
  <w:num w:numId="18" w16cid:durableId="49575531">
    <w:abstractNumId w:val="9"/>
  </w:num>
  <w:num w:numId="19" w16cid:durableId="1311594521">
    <w:abstractNumId w:val="23"/>
  </w:num>
  <w:num w:numId="20" w16cid:durableId="53967292">
    <w:abstractNumId w:val="10"/>
  </w:num>
  <w:num w:numId="21" w16cid:durableId="1561214514">
    <w:abstractNumId w:val="20"/>
  </w:num>
  <w:num w:numId="22" w16cid:durableId="1967546238">
    <w:abstractNumId w:val="6"/>
  </w:num>
  <w:num w:numId="23" w16cid:durableId="1333754353">
    <w:abstractNumId w:val="11"/>
  </w:num>
  <w:num w:numId="24" w16cid:durableId="1598056856">
    <w:abstractNumId w:val="42"/>
  </w:num>
  <w:num w:numId="25" w16cid:durableId="1652370641">
    <w:abstractNumId w:val="3"/>
  </w:num>
  <w:num w:numId="26" w16cid:durableId="1755273554">
    <w:abstractNumId w:val="0"/>
  </w:num>
  <w:num w:numId="27" w16cid:durableId="875041926">
    <w:abstractNumId w:val="13"/>
  </w:num>
  <w:num w:numId="28" w16cid:durableId="1205824476">
    <w:abstractNumId w:val="34"/>
  </w:num>
  <w:num w:numId="29" w16cid:durableId="916089099">
    <w:abstractNumId w:val="30"/>
  </w:num>
  <w:num w:numId="30" w16cid:durableId="913584607">
    <w:abstractNumId w:val="16"/>
  </w:num>
  <w:num w:numId="31" w16cid:durableId="1902449352">
    <w:abstractNumId w:val="15"/>
  </w:num>
  <w:num w:numId="32" w16cid:durableId="927275070">
    <w:abstractNumId w:val="36"/>
  </w:num>
  <w:num w:numId="33" w16cid:durableId="1457916845">
    <w:abstractNumId w:val="39"/>
  </w:num>
  <w:num w:numId="34" w16cid:durableId="1677801210">
    <w:abstractNumId w:val="43"/>
  </w:num>
  <w:num w:numId="35" w16cid:durableId="1226641989">
    <w:abstractNumId w:val="26"/>
  </w:num>
  <w:num w:numId="36" w16cid:durableId="1188837252">
    <w:abstractNumId w:val="21"/>
  </w:num>
  <w:num w:numId="37" w16cid:durableId="1729382383">
    <w:abstractNumId w:val="17"/>
  </w:num>
  <w:num w:numId="38" w16cid:durableId="1456169968">
    <w:abstractNumId w:val="28"/>
  </w:num>
  <w:num w:numId="39" w16cid:durableId="1474907259">
    <w:abstractNumId w:val="25"/>
  </w:num>
  <w:num w:numId="40" w16cid:durableId="1090127123">
    <w:abstractNumId w:val="25"/>
  </w:num>
  <w:num w:numId="41" w16cid:durableId="791478775">
    <w:abstractNumId w:val="25"/>
  </w:num>
  <w:num w:numId="42" w16cid:durableId="2113895551">
    <w:abstractNumId w:val="33"/>
  </w:num>
  <w:num w:numId="43" w16cid:durableId="948240423">
    <w:abstractNumId w:val="41"/>
  </w:num>
  <w:num w:numId="44" w16cid:durableId="1079793401">
    <w:abstractNumId w:val="14"/>
  </w:num>
  <w:num w:numId="45" w16cid:durableId="1538741009">
    <w:abstractNumId w:val="40"/>
  </w:num>
  <w:num w:numId="46" w16cid:durableId="1627001594">
    <w:abstractNumId w:val="19"/>
  </w:num>
  <w:num w:numId="47" w16cid:durableId="217404103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AD4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7A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766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C7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54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16B"/>
    <w:rsid w:val="00062285"/>
    <w:rsid w:val="000623F4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381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2E5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4F6"/>
    <w:rsid w:val="000A2555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2FDA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1FE5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228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2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4A9F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67C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2C3"/>
    <w:rsid w:val="00134523"/>
    <w:rsid w:val="00134564"/>
    <w:rsid w:val="00134583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6EB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761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710"/>
    <w:rsid w:val="00160821"/>
    <w:rsid w:val="00160C5B"/>
    <w:rsid w:val="00160CEE"/>
    <w:rsid w:val="00161187"/>
    <w:rsid w:val="0016191F"/>
    <w:rsid w:val="00161CC2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6BCD"/>
    <w:rsid w:val="00166C6C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14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2B"/>
    <w:rsid w:val="001C36F5"/>
    <w:rsid w:val="001C38A1"/>
    <w:rsid w:val="001C38EE"/>
    <w:rsid w:val="001C3ADB"/>
    <w:rsid w:val="001C3D02"/>
    <w:rsid w:val="001C3F73"/>
    <w:rsid w:val="001C40AE"/>
    <w:rsid w:val="001C458C"/>
    <w:rsid w:val="001C45A0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63D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B50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3C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1F7F02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79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2AF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E21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E62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5E85"/>
    <w:rsid w:val="0023600F"/>
    <w:rsid w:val="002367D1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0F7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7C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14F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32E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4CBB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3D6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77ED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60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213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8C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4F7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B7FDE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BF2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32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19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34E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6E6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29F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398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7C1"/>
    <w:rsid w:val="00335809"/>
    <w:rsid w:val="00335918"/>
    <w:rsid w:val="00335A61"/>
    <w:rsid w:val="00335A86"/>
    <w:rsid w:val="00335FE9"/>
    <w:rsid w:val="0033610E"/>
    <w:rsid w:val="00336CBE"/>
    <w:rsid w:val="00336F96"/>
    <w:rsid w:val="00337298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59E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46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1FB3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D78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93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61D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9F7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06A"/>
    <w:rsid w:val="003E31F9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E7D5E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53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4F0E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9E7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BA1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1EC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3A7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25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3B75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A02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368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4FE3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A1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CF3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2F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BB2"/>
    <w:rsid w:val="004B4D4F"/>
    <w:rsid w:val="004B5091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1BC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0F51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5F42"/>
    <w:rsid w:val="004D607A"/>
    <w:rsid w:val="004D60A7"/>
    <w:rsid w:val="004D61DF"/>
    <w:rsid w:val="004D6214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884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5A9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78B"/>
    <w:rsid w:val="0050183C"/>
    <w:rsid w:val="005018F5"/>
    <w:rsid w:val="00501B7C"/>
    <w:rsid w:val="00501CB7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26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2E8A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345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717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C4B"/>
    <w:rsid w:val="00567F85"/>
    <w:rsid w:val="00570117"/>
    <w:rsid w:val="005704A0"/>
    <w:rsid w:val="005704A7"/>
    <w:rsid w:val="005705FA"/>
    <w:rsid w:val="005707A6"/>
    <w:rsid w:val="00570A62"/>
    <w:rsid w:val="00571116"/>
    <w:rsid w:val="00571507"/>
    <w:rsid w:val="00571565"/>
    <w:rsid w:val="00571BF7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5E6F"/>
    <w:rsid w:val="00576214"/>
    <w:rsid w:val="0057660D"/>
    <w:rsid w:val="005769F0"/>
    <w:rsid w:val="005771E6"/>
    <w:rsid w:val="005774D0"/>
    <w:rsid w:val="0057751D"/>
    <w:rsid w:val="005775AE"/>
    <w:rsid w:val="005779EE"/>
    <w:rsid w:val="00577E4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A5E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1FD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51D"/>
    <w:rsid w:val="005A351F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5DED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8CB"/>
    <w:rsid w:val="005B5987"/>
    <w:rsid w:val="005B5A5D"/>
    <w:rsid w:val="005B6078"/>
    <w:rsid w:val="005B628E"/>
    <w:rsid w:val="005B62ED"/>
    <w:rsid w:val="005B655B"/>
    <w:rsid w:val="005B6684"/>
    <w:rsid w:val="005B678E"/>
    <w:rsid w:val="005B6C4D"/>
    <w:rsid w:val="005B6CCB"/>
    <w:rsid w:val="005B6EE2"/>
    <w:rsid w:val="005B7391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31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344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BD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74E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C2B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1F9F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C0A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3BF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A0A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20E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260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1BD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1D4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AB3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88"/>
    <w:rsid w:val="006902AB"/>
    <w:rsid w:val="00690B9E"/>
    <w:rsid w:val="006913E6"/>
    <w:rsid w:val="00691519"/>
    <w:rsid w:val="00691805"/>
    <w:rsid w:val="00691C28"/>
    <w:rsid w:val="006925BC"/>
    <w:rsid w:val="00692CC4"/>
    <w:rsid w:val="00692E64"/>
    <w:rsid w:val="00692EA6"/>
    <w:rsid w:val="00693374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A55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924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B9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744"/>
    <w:rsid w:val="006C38BA"/>
    <w:rsid w:val="006C3A3D"/>
    <w:rsid w:val="006C3CE5"/>
    <w:rsid w:val="006C3F07"/>
    <w:rsid w:val="006C4083"/>
    <w:rsid w:val="006C417A"/>
    <w:rsid w:val="006C41E5"/>
    <w:rsid w:val="006C451B"/>
    <w:rsid w:val="006C4721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9E4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7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02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2E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3CE"/>
    <w:rsid w:val="007248E2"/>
    <w:rsid w:val="00724EDE"/>
    <w:rsid w:val="007252F6"/>
    <w:rsid w:val="00725E72"/>
    <w:rsid w:val="00725F8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96C"/>
    <w:rsid w:val="00732A0F"/>
    <w:rsid w:val="007331CF"/>
    <w:rsid w:val="00733227"/>
    <w:rsid w:val="00733615"/>
    <w:rsid w:val="00733AFC"/>
    <w:rsid w:val="00733B2B"/>
    <w:rsid w:val="00733C7F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1B3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7A3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462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27D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7A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0CA"/>
    <w:rsid w:val="007A5138"/>
    <w:rsid w:val="007A5C49"/>
    <w:rsid w:val="007A5F95"/>
    <w:rsid w:val="007A635B"/>
    <w:rsid w:val="007A67A4"/>
    <w:rsid w:val="007A6C0A"/>
    <w:rsid w:val="007A6C27"/>
    <w:rsid w:val="007A6D81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DC1"/>
    <w:rsid w:val="007B2F2E"/>
    <w:rsid w:val="007B3266"/>
    <w:rsid w:val="007B35D1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4F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63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0A"/>
    <w:rsid w:val="007D2920"/>
    <w:rsid w:val="007D2A8D"/>
    <w:rsid w:val="007D2B88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B21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90A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366"/>
    <w:rsid w:val="00807996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B85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318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437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C40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3EF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2CC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01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CA3"/>
    <w:rsid w:val="008C1EA3"/>
    <w:rsid w:val="008C2205"/>
    <w:rsid w:val="008C2300"/>
    <w:rsid w:val="008C2595"/>
    <w:rsid w:val="008C2779"/>
    <w:rsid w:val="008C27E2"/>
    <w:rsid w:val="008C280B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223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144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963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0E3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4CE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75"/>
    <w:rsid w:val="008F60BB"/>
    <w:rsid w:val="008F61A8"/>
    <w:rsid w:val="008F657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6A2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8F0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4F0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B47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1FD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7A4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58C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CF0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EC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B51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329"/>
    <w:rsid w:val="009947C2"/>
    <w:rsid w:val="00994871"/>
    <w:rsid w:val="00994917"/>
    <w:rsid w:val="00994935"/>
    <w:rsid w:val="00994AEF"/>
    <w:rsid w:val="009954C0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99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03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166"/>
    <w:rsid w:val="009C2308"/>
    <w:rsid w:val="009C39E1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03F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1E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86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10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3DA"/>
    <w:rsid w:val="00A31544"/>
    <w:rsid w:val="00A31EA1"/>
    <w:rsid w:val="00A31F84"/>
    <w:rsid w:val="00A32338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B9E"/>
    <w:rsid w:val="00A46C7B"/>
    <w:rsid w:val="00A47313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15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21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3B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2FEF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11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6F0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5C84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4F2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72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07A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2B0"/>
    <w:rsid w:val="00B3577E"/>
    <w:rsid w:val="00B366D4"/>
    <w:rsid w:val="00B36BC0"/>
    <w:rsid w:val="00B36BF5"/>
    <w:rsid w:val="00B36F46"/>
    <w:rsid w:val="00B3764A"/>
    <w:rsid w:val="00B3792E"/>
    <w:rsid w:val="00B400F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501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65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2DD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2FD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6C5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71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D13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419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96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B85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3DA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9DD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A93"/>
    <w:rsid w:val="00C26CF1"/>
    <w:rsid w:val="00C270D4"/>
    <w:rsid w:val="00C273C1"/>
    <w:rsid w:val="00C27D1A"/>
    <w:rsid w:val="00C27D59"/>
    <w:rsid w:val="00C27F67"/>
    <w:rsid w:val="00C30080"/>
    <w:rsid w:val="00C3012D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6CCD"/>
    <w:rsid w:val="00C57084"/>
    <w:rsid w:val="00C5729A"/>
    <w:rsid w:val="00C5744D"/>
    <w:rsid w:val="00C579A0"/>
    <w:rsid w:val="00C57A3C"/>
    <w:rsid w:val="00C57CE6"/>
    <w:rsid w:val="00C6047D"/>
    <w:rsid w:val="00C60493"/>
    <w:rsid w:val="00C605D0"/>
    <w:rsid w:val="00C60727"/>
    <w:rsid w:val="00C6073C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3F39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0F7D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03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1EDC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4C0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16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72B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4F3E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CAD"/>
    <w:rsid w:val="00D26DE8"/>
    <w:rsid w:val="00D2780E"/>
    <w:rsid w:val="00D27BF5"/>
    <w:rsid w:val="00D27D1A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40C"/>
    <w:rsid w:val="00D316CD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E4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BF3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175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3FA1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BC1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5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2B53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6EA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3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0BA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89B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4A69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02C"/>
    <w:rsid w:val="00E86164"/>
    <w:rsid w:val="00E86276"/>
    <w:rsid w:val="00E86691"/>
    <w:rsid w:val="00E86B45"/>
    <w:rsid w:val="00E86EC0"/>
    <w:rsid w:val="00E87106"/>
    <w:rsid w:val="00E87684"/>
    <w:rsid w:val="00E8773C"/>
    <w:rsid w:val="00E901D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4E5E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D62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39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16D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53A"/>
    <w:rsid w:val="00F545B2"/>
    <w:rsid w:val="00F54BB5"/>
    <w:rsid w:val="00F54C29"/>
    <w:rsid w:val="00F5533B"/>
    <w:rsid w:val="00F56079"/>
    <w:rsid w:val="00F561E1"/>
    <w:rsid w:val="00F56245"/>
    <w:rsid w:val="00F5648C"/>
    <w:rsid w:val="00F570BB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5B7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01A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B49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8B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C7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2D7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22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450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836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BCA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0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3F54CA3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  <w:style w:type="paragraph" w:customStyle="1" w:styleId="textcountakp5b">
    <w:name w:val="text_count___akp5b"/>
    <w:basedOn w:val="a0"/>
    <w:rsid w:val="00DF2B53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customStyle="1" w:styleId="tooltipbox1arnp">
    <w:name w:val="tooltipbox___1arnp"/>
    <w:basedOn w:val="a1"/>
    <w:rsid w:val="00DF2B53"/>
  </w:style>
  <w:style w:type="character" w:customStyle="1" w:styleId="blind">
    <w:name w:val="blind"/>
    <w:basedOn w:val="a1"/>
    <w:rsid w:val="00DF2B53"/>
  </w:style>
  <w:style w:type="character" w:customStyle="1" w:styleId="translatepc2dgt8">
    <w:name w:val="translate_pc___2dgt8"/>
    <w:basedOn w:val="a1"/>
    <w:rsid w:val="00DF2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7629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39357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402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550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5975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38625846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32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71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794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73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008366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21161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341423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89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9826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021854160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62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281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7224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5992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800475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3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377539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956570401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50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67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018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4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7688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5133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918867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51146">
              <w:marLeft w:val="60"/>
              <w:marRight w:val="60"/>
              <w:marTop w:val="0"/>
              <w:marBottom w:val="0"/>
              <w:divBdr>
                <w:top w:val="single" w:sz="6" w:space="0" w:color="DDDDDD"/>
                <w:left w:val="single" w:sz="6" w:space="0" w:color="DDDDDD"/>
                <w:bottom w:val="single" w:sz="6" w:space="31" w:color="DDDDDD"/>
                <w:right w:val="single" w:sz="6" w:space="0" w:color="DDDDDD"/>
              </w:divBdr>
              <w:divsChild>
                <w:div w:id="13074019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0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8405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1A71E-BA8C-4A4D-A8AE-68096C3B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3133</TotalTime>
  <Pages>6</Pages>
  <Words>1358</Words>
  <Characters>7741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RAN1 Chairman's Notes RAN1#75</vt:lpstr>
      <vt:lpstr>RAN1 Chairman's Notes RAN1#75</vt:lpstr>
    </vt:vector>
  </TitlesOfParts>
  <Company>Hyundai Motor Company</Company>
  <LinksUpToDate>false</LinksUpToDate>
  <CharactersWithSpaces>9081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44</cp:revision>
  <cp:lastPrinted>2021-08-03T09:15:00Z</cp:lastPrinted>
  <dcterms:created xsi:type="dcterms:W3CDTF">2023-08-11T03:10:00Z</dcterms:created>
  <dcterms:modified xsi:type="dcterms:W3CDTF">2024-11-08T06:55:00Z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5077fd87,2eadc577,5fed3bd1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2024-02-19T02:20:17Z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d0a8e630-088b-40c2-9308-00c7f5d1b0e1</vt:lpwstr>
  </property>
  <property fmtid="{D5CDD505-2E9C-101B-9397-08002B2CF9AE}" pid="12" name="MSIP_Label_84883e49-c40c-4c70-af6e-4047d87bba49_ContentBits">
    <vt:lpwstr>2</vt:lpwstr>
  </property>
</Properties>
</file>